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pStyle w:val="Title"/>
        <w:rPr/>
      </w:pPr>
      <w:bookmarkStart w:colFirst="0" w:colLast="0" w:name="_uti0dzx27jjx" w:id="0"/>
      <w:bookmarkEnd w:id="0"/>
      <w:r w:rsidDel="00000000" w:rsidR="00000000" w:rsidRPr="00000000">
        <w:rPr>
          <w:rtl w:val="0"/>
        </w:rPr>
        <w:t xml:space="preserve">Cervical and circulating HPV DNA detection in carcinoma cervix using Isothermal Nucleic acid Amplification: determination of diagnostic accuracy and prognostic utility (HINA)</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Investigators: </w:t>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spacing w:line="240" w:lineRule="auto"/>
              <w:jc w:val="left"/>
              <w:rPr>
                <w:b w:val="1"/>
              </w:rPr>
            </w:pPr>
            <w:r w:rsidDel="00000000" w:rsidR="00000000" w:rsidRPr="00000000">
              <w:rPr>
                <w:b w:val="1"/>
                <w:rtl w:val="0"/>
              </w:rPr>
              <w:t xml:space="preserve">Tata Medical Center, Kolkata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line="240" w:lineRule="auto"/>
              <w:jc w:val="left"/>
              <w:rPr>
                <w:b w:val="1"/>
              </w:rPr>
            </w:pPr>
            <w:r w:rsidDel="00000000" w:rsidR="00000000" w:rsidRPr="00000000">
              <w:rPr>
                <w:b w:val="1"/>
                <w:rtl w:val="0"/>
              </w:rPr>
              <w:t xml:space="preserve">Indian Institute of Technology, Kharagpur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8">
            <w:pPr>
              <w:numPr>
                <w:ilvl w:val="0"/>
                <w:numId w:val="14"/>
              </w:numPr>
              <w:spacing w:line="240" w:lineRule="auto"/>
              <w:ind w:left="720" w:hanging="360"/>
              <w:jc w:val="left"/>
              <w:rPr>
                <w:u w:val="none"/>
              </w:rPr>
            </w:pPr>
            <w:r w:rsidDel="00000000" w:rsidR="00000000" w:rsidRPr="00000000">
              <w:rPr>
                <w:rtl w:val="0"/>
              </w:rPr>
              <w:t xml:space="preserve">Dr. Santam Chakraborty, Department of Radiation Oncology (PI)</w:t>
            </w:r>
          </w:p>
          <w:p w:rsidR="00000000" w:rsidDel="00000000" w:rsidP="00000000" w:rsidRDefault="00000000" w:rsidRPr="00000000" w14:paraId="00000009">
            <w:pPr>
              <w:numPr>
                <w:ilvl w:val="0"/>
                <w:numId w:val="14"/>
              </w:numPr>
              <w:spacing w:line="240" w:lineRule="auto"/>
              <w:ind w:left="720" w:hanging="360"/>
              <w:jc w:val="left"/>
              <w:rPr>
                <w:u w:val="none"/>
              </w:rPr>
            </w:pPr>
            <w:r w:rsidDel="00000000" w:rsidR="00000000" w:rsidRPr="00000000">
              <w:rPr>
                <w:rtl w:val="0"/>
              </w:rPr>
              <w:t xml:space="preserve">Dr. Tapesh Bhattacharyya, Department of Radiation Oncology (Co-I)</w:t>
            </w:r>
          </w:p>
          <w:p w:rsidR="00000000" w:rsidDel="00000000" w:rsidP="00000000" w:rsidRDefault="00000000" w:rsidRPr="00000000" w14:paraId="0000000A">
            <w:pPr>
              <w:numPr>
                <w:ilvl w:val="0"/>
                <w:numId w:val="14"/>
              </w:numPr>
              <w:spacing w:line="240" w:lineRule="auto"/>
              <w:ind w:left="720" w:hanging="360"/>
              <w:jc w:val="left"/>
              <w:rPr>
                <w:u w:val="none"/>
              </w:rPr>
            </w:pPr>
            <w:r w:rsidDel="00000000" w:rsidR="00000000" w:rsidRPr="00000000">
              <w:rPr>
                <w:rtl w:val="0"/>
              </w:rPr>
              <w:t xml:space="preserve">Dr. Sanjay Bhattacharyya, Department of Microbiology (Co-I)</w:t>
            </w:r>
          </w:p>
          <w:p w:rsidR="00000000" w:rsidDel="00000000" w:rsidP="00000000" w:rsidRDefault="00000000" w:rsidRPr="00000000" w14:paraId="0000000B">
            <w:pPr>
              <w:numPr>
                <w:ilvl w:val="0"/>
                <w:numId w:val="14"/>
              </w:numPr>
              <w:spacing w:line="240" w:lineRule="auto"/>
              <w:ind w:left="720" w:hanging="360"/>
              <w:jc w:val="left"/>
              <w:rPr>
                <w:u w:val="none"/>
              </w:rPr>
            </w:pPr>
            <w:r w:rsidDel="00000000" w:rsidR="00000000" w:rsidRPr="00000000">
              <w:rPr>
                <w:rtl w:val="0"/>
              </w:rPr>
              <w:t xml:space="preserve">Dr. Sonia Mathai, Department of Preventive Oncology (Co-I)</w:t>
            </w:r>
          </w:p>
          <w:p w:rsidR="00000000" w:rsidDel="00000000" w:rsidP="00000000" w:rsidRDefault="00000000" w:rsidRPr="00000000" w14:paraId="0000000C">
            <w:pPr>
              <w:numPr>
                <w:ilvl w:val="0"/>
                <w:numId w:val="14"/>
              </w:numPr>
              <w:spacing w:line="240" w:lineRule="auto"/>
              <w:ind w:left="720" w:hanging="360"/>
              <w:jc w:val="left"/>
              <w:rPr>
                <w:u w:val="none"/>
              </w:rPr>
            </w:pPr>
            <w:r w:rsidDel="00000000" w:rsidR="00000000" w:rsidRPr="00000000">
              <w:rPr>
                <w:rtl w:val="0"/>
              </w:rPr>
              <w:t xml:space="preserve">Dr. Deepak Mishra, Department of Hematology Laboratory (Co-I)</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numPr>
                <w:ilvl w:val="0"/>
                <w:numId w:val="3"/>
              </w:numPr>
              <w:spacing w:line="240" w:lineRule="auto"/>
              <w:ind w:left="720" w:hanging="360"/>
              <w:jc w:val="left"/>
              <w:rPr>
                <w:u w:val="none"/>
              </w:rPr>
            </w:pPr>
            <w:r w:rsidDel="00000000" w:rsidR="00000000" w:rsidRPr="00000000">
              <w:rPr>
                <w:rtl w:val="0"/>
              </w:rPr>
              <w:t xml:space="preserve">Dr Suman Chakraborty, Department of Mechanical Engineering (Co-PI)</w:t>
            </w:r>
          </w:p>
          <w:p w:rsidR="00000000" w:rsidDel="00000000" w:rsidP="00000000" w:rsidRDefault="00000000" w:rsidRPr="00000000" w14:paraId="0000000E">
            <w:pPr>
              <w:numPr>
                <w:ilvl w:val="0"/>
                <w:numId w:val="3"/>
              </w:numPr>
              <w:spacing w:line="240" w:lineRule="auto"/>
              <w:ind w:left="720" w:hanging="360"/>
              <w:jc w:val="left"/>
              <w:rPr>
                <w:u w:val="none"/>
              </w:rPr>
            </w:pPr>
            <w:r w:rsidDel="00000000" w:rsidR="00000000" w:rsidRPr="00000000">
              <w:rPr>
                <w:rtl w:val="0"/>
              </w:rPr>
              <w:t xml:space="preserve">Dr Arindam Mondal, School of Biosciences (Co-I)</w:t>
            </w:r>
          </w:p>
          <w:p w:rsidR="00000000" w:rsidDel="00000000" w:rsidP="00000000" w:rsidRDefault="00000000" w:rsidRPr="00000000" w14:paraId="0000000F">
            <w:pPr>
              <w:spacing w:line="240" w:lineRule="auto"/>
              <w:jc w:val="left"/>
              <w:rPr/>
            </w:pPr>
            <w:r w:rsidDel="00000000" w:rsidR="00000000" w:rsidRPr="00000000">
              <w:rPr>
                <w:rtl w:val="0"/>
              </w:rPr>
            </w:r>
          </w:p>
        </w:tc>
      </w:tr>
    </w:tbl>
    <w:p w:rsidR="00000000" w:rsidDel="00000000" w:rsidP="00000000" w:rsidRDefault="00000000" w:rsidRPr="00000000" w14:paraId="00000010">
      <w:pPr>
        <w:pStyle w:val="Heading1"/>
        <w:rPr/>
      </w:pPr>
      <w:bookmarkStart w:colFirst="0" w:colLast="0" w:name="_71emtmkn2bnu" w:id="1"/>
      <w:bookmarkEnd w:id="1"/>
      <w:r w:rsidDel="00000000" w:rsidR="00000000" w:rsidRPr="00000000">
        <w:br w:type="page"/>
      </w:r>
      <w:r w:rsidDel="00000000" w:rsidR="00000000" w:rsidRPr="00000000">
        <w:rPr>
          <w:rtl w:val="0"/>
        </w:rPr>
      </w:r>
    </w:p>
    <w:p w:rsidR="00000000" w:rsidDel="00000000" w:rsidP="00000000" w:rsidRDefault="00000000" w:rsidRPr="00000000" w14:paraId="00000011">
      <w:pPr>
        <w:pStyle w:val="Heading1"/>
        <w:rPr/>
      </w:pPr>
      <w:bookmarkStart w:colFirst="0" w:colLast="0" w:name="_24ionbmyok9z" w:id="2"/>
      <w:bookmarkEnd w:id="2"/>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12">
          <w:pPr>
            <w:tabs>
              <w:tab w:val="right" w:leader="none" w:pos="9025.511811023624"/>
            </w:tabs>
            <w:spacing w:before="80" w:line="240" w:lineRule="auto"/>
            <w:ind w:left="0" w:firstLine="0"/>
            <w:rPr/>
          </w:pPr>
          <w:r w:rsidDel="00000000" w:rsidR="00000000" w:rsidRPr="00000000">
            <w:fldChar w:fldCharType="begin"/>
            <w:instrText xml:space="preserve"> TOC \h \u \z \t "Heading 1,1,Heading 2,2,Heading 3,3,Heading 4,4,Heading 5,5,Heading 6,6,"</w:instrText>
            <w:fldChar w:fldCharType="separate"/>
          </w:r>
          <w:hyperlink w:anchor="_2328vsx62x30">
            <w:r w:rsidDel="00000000" w:rsidR="00000000" w:rsidRPr="00000000">
              <w:rPr>
                <w:b w:val="1"/>
                <w:rtl w:val="0"/>
              </w:rPr>
              <w:t xml:space="preserve">Changelog</w:t>
            </w:r>
          </w:hyperlink>
          <w:r w:rsidDel="00000000" w:rsidR="00000000" w:rsidRPr="00000000">
            <w:rPr>
              <w:b w:val="1"/>
              <w:rtl w:val="0"/>
            </w:rPr>
            <w:tab/>
          </w:r>
          <w:r w:rsidDel="00000000" w:rsidR="00000000" w:rsidRPr="00000000">
            <w:fldChar w:fldCharType="begin"/>
            <w:instrText xml:space="preserve"> PAGEREF _2328vsx62x30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3">
          <w:pPr>
            <w:tabs>
              <w:tab w:val="right" w:leader="none" w:pos="9025.511811023624"/>
            </w:tabs>
            <w:spacing w:before="200" w:line="240" w:lineRule="auto"/>
            <w:ind w:left="0" w:firstLine="0"/>
            <w:rPr/>
          </w:pPr>
          <w:hyperlink w:anchor="_8rjdz2xigf9i">
            <w:r w:rsidDel="00000000" w:rsidR="00000000" w:rsidRPr="00000000">
              <w:rPr>
                <w:b w:val="1"/>
                <w:rtl w:val="0"/>
              </w:rPr>
              <w:t xml:space="preserve">Study Schema</w:t>
            </w:r>
          </w:hyperlink>
          <w:r w:rsidDel="00000000" w:rsidR="00000000" w:rsidRPr="00000000">
            <w:rPr>
              <w:b w:val="1"/>
              <w:rtl w:val="0"/>
            </w:rPr>
            <w:tab/>
          </w:r>
          <w:r w:rsidDel="00000000" w:rsidR="00000000" w:rsidRPr="00000000">
            <w:fldChar w:fldCharType="begin"/>
            <w:instrText xml:space="preserve"> PAGEREF _8rjdz2xigf9i \h </w:instrText>
            <w:fldChar w:fldCharType="separate"/>
          </w:r>
          <w:r w:rsidDel="00000000" w:rsidR="00000000" w:rsidRPr="00000000">
            <w:rPr>
              <w:b w:val="1"/>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4">
          <w:pPr>
            <w:tabs>
              <w:tab w:val="right" w:leader="none" w:pos="9025.511811023624"/>
            </w:tabs>
            <w:spacing w:before="200" w:line="240" w:lineRule="auto"/>
            <w:ind w:left="0" w:firstLine="0"/>
            <w:rPr/>
          </w:pPr>
          <w:hyperlink w:anchor="_k9uyd8zi0j5k">
            <w:r w:rsidDel="00000000" w:rsidR="00000000" w:rsidRPr="00000000">
              <w:rPr>
                <w:b w:val="1"/>
                <w:rtl w:val="0"/>
              </w:rPr>
              <w:t xml:space="preserve">Summary</w:t>
            </w:r>
          </w:hyperlink>
          <w:r w:rsidDel="00000000" w:rsidR="00000000" w:rsidRPr="00000000">
            <w:rPr>
              <w:b w:val="1"/>
              <w:rtl w:val="0"/>
            </w:rPr>
            <w:tab/>
          </w:r>
          <w:r w:rsidDel="00000000" w:rsidR="00000000" w:rsidRPr="00000000">
            <w:fldChar w:fldCharType="begin"/>
            <w:instrText xml:space="preserve"> PAGEREF _k9uyd8zi0j5k \h </w:instrText>
            <w:fldChar w:fldCharType="separate"/>
          </w:r>
          <w:r w:rsidDel="00000000" w:rsidR="00000000" w:rsidRPr="00000000">
            <w:rPr>
              <w:b w:val="1"/>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5">
          <w:pPr>
            <w:tabs>
              <w:tab w:val="right" w:leader="none" w:pos="9025.511811023624"/>
            </w:tabs>
            <w:spacing w:before="200" w:line="240" w:lineRule="auto"/>
            <w:ind w:left="0" w:firstLine="0"/>
            <w:rPr/>
          </w:pPr>
          <w:hyperlink w:anchor="_ujb1siyhk5d">
            <w:r w:rsidDel="00000000" w:rsidR="00000000" w:rsidRPr="00000000">
              <w:rPr>
                <w:b w:val="1"/>
                <w:rtl w:val="0"/>
              </w:rPr>
              <w:t xml:space="preserve">Keywords</w:t>
            </w:r>
          </w:hyperlink>
          <w:r w:rsidDel="00000000" w:rsidR="00000000" w:rsidRPr="00000000">
            <w:rPr>
              <w:b w:val="1"/>
              <w:rtl w:val="0"/>
            </w:rPr>
            <w:tab/>
          </w:r>
          <w:r w:rsidDel="00000000" w:rsidR="00000000" w:rsidRPr="00000000">
            <w:fldChar w:fldCharType="begin"/>
            <w:instrText xml:space="preserve"> PAGEREF _ujb1siyhk5d \h </w:instrText>
            <w:fldChar w:fldCharType="separate"/>
          </w:r>
          <w:r w:rsidDel="00000000" w:rsidR="00000000" w:rsidRPr="00000000">
            <w:rPr>
              <w:b w:val="1"/>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6">
          <w:pPr>
            <w:tabs>
              <w:tab w:val="right" w:leader="none" w:pos="9025.511811023624"/>
            </w:tabs>
            <w:spacing w:before="200" w:line="240" w:lineRule="auto"/>
            <w:ind w:left="0" w:firstLine="0"/>
            <w:rPr/>
          </w:pPr>
          <w:hyperlink w:anchor="_qmkcz35g7lin">
            <w:r w:rsidDel="00000000" w:rsidR="00000000" w:rsidRPr="00000000">
              <w:rPr>
                <w:b w:val="1"/>
                <w:rtl w:val="0"/>
              </w:rPr>
              <w:t xml:space="preserve">Abbreviations</w:t>
            </w:r>
          </w:hyperlink>
          <w:r w:rsidDel="00000000" w:rsidR="00000000" w:rsidRPr="00000000">
            <w:rPr>
              <w:b w:val="1"/>
              <w:rtl w:val="0"/>
            </w:rPr>
            <w:tab/>
          </w:r>
          <w:r w:rsidDel="00000000" w:rsidR="00000000" w:rsidRPr="00000000">
            <w:fldChar w:fldCharType="begin"/>
            <w:instrText xml:space="preserve"> PAGEREF _qmkcz35g7lin \h </w:instrText>
            <w:fldChar w:fldCharType="separate"/>
          </w:r>
          <w:r w:rsidDel="00000000" w:rsidR="00000000" w:rsidRPr="00000000">
            <w:rPr>
              <w:b w:val="1"/>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7">
          <w:pPr>
            <w:tabs>
              <w:tab w:val="right" w:leader="none" w:pos="9025.511811023624"/>
            </w:tabs>
            <w:spacing w:before="200" w:line="240" w:lineRule="auto"/>
            <w:ind w:left="0" w:firstLine="0"/>
            <w:rPr/>
          </w:pPr>
          <w:hyperlink w:anchor="_37dw858spgyr">
            <w:r w:rsidDel="00000000" w:rsidR="00000000" w:rsidRPr="00000000">
              <w:rPr>
                <w:b w:val="1"/>
                <w:rtl w:val="0"/>
              </w:rPr>
              <w:t xml:space="preserve">Background</w:t>
            </w:r>
          </w:hyperlink>
          <w:r w:rsidDel="00000000" w:rsidR="00000000" w:rsidRPr="00000000">
            <w:rPr>
              <w:b w:val="1"/>
              <w:rtl w:val="0"/>
            </w:rPr>
            <w:tab/>
          </w:r>
          <w:r w:rsidDel="00000000" w:rsidR="00000000" w:rsidRPr="00000000">
            <w:fldChar w:fldCharType="begin"/>
            <w:instrText xml:space="preserve"> PAGEREF _37dw858spgyr \h </w:instrText>
            <w:fldChar w:fldCharType="separate"/>
          </w:r>
          <w:r w:rsidDel="00000000" w:rsidR="00000000" w:rsidRPr="00000000">
            <w:rPr>
              <w:b w:val="1"/>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18">
          <w:pPr>
            <w:tabs>
              <w:tab w:val="right" w:leader="none" w:pos="9025.511811023624"/>
            </w:tabs>
            <w:spacing w:before="200" w:line="240" w:lineRule="auto"/>
            <w:ind w:left="0" w:firstLine="0"/>
            <w:rPr/>
          </w:pPr>
          <w:hyperlink w:anchor="_s2jiqkyrsnpc">
            <w:r w:rsidDel="00000000" w:rsidR="00000000" w:rsidRPr="00000000">
              <w:rPr>
                <w:b w:val="1"/>
                <w:rtl w:val="0"/>
              </w:rPr>
              <w:t xml:space="preserve">Literature Review</w:t>
            </w:r>
          </w:hyperlink>
          <w:r w:rsidDel="00000000" w:rsidR="00000000" w:rsidRPr="00000000">
            <w:rPr>
              <w:b w:val="1"/>
              <w:rtl w:val="0"/>
            </w:rPr>
            <w:tab/>
          </w:r>
          <w:r w:rsidDel="00000000" w:rsidR="00000000" w:rsidRPr="00000000">
            <w:fldChar w:fldCharType="begin"/>
            <w:instrText xml:space="preserve"> PAGEREF _s2jiqkyrsnpc \h </w:instrText>
            <w:fldChar w:fldCharType="separate"/>
          </w:r>
          <w:r w:rsidDel="00000000" w:rsidR="00000000" w:rsidRPr="00000000">
            <w:rPr>
              <w:b w:val="1"/>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19">
          <w:pPr>
            <w:tabs>
              <w:tab w:val="right" w:leader="none" w:pos="9025.511811023624"/>
            </w:tabs>
            <w:spacing w:before="200" w:line="240" w:lineRule="auto"/>
            <w:ind w:left="0" w:firstLine="0"/>
            <w:rPr/>
          </w:pPr>
          <w:hyperlink w:anchor="_g166djkjw5l7">
            <w:r w:rsidDel="00000000" w:rsidR="00000000" w:rsidRPr="00000000">
              <w:rPr>
                <w:b w:val="1"/>
                <w:rtl w:val="0"/>
              </w:rPr>
              <w:t xml:space="preserve">Innovation</w:t>
            </w:r>
          </w:hyperlink>
          <w:r w:rsidDel="00000000" w:rsidR="00000000" w:rsidRPr="00000000">
            <w:rPr>
              <w:b w:val="1"/>
              <w:rtl w:val="0"/>
            </w:rPr>
            <w:tab/>
          </w:r>
          <w:r w:rsidDel="00000000" w:rsidR="00000000" w:rsidRPr="00000000">
            <w:fldChar w:fldCharType="begin"/>
            <w:instrText xml:space="preserve"> PAGEREF _g166djkjw5l7 \h </w:instrText>
            <w:fldChar w:fldCharType="separate"/>
          </w:r>
          <w:r w:rsidDel="00000000" w:rsidR="00000000" w:rsidRPr="00000000">
            <w:rPr>
              <w:b w:val="1"/>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A">
          <w:pPr>
            <w:tabs>
              <w:tab w:val="right" w:leader="none" w:pos="9025.511811023624"/>
            </w:tabs>
            <w:spacing w:before="200" w:line="240" w:lineRule="auto"/>
            <w:ind w:left="0" w:firstLine="0"/>
            <w:rPr/>
          </w:pPr>
          <w:hyperlink w:anchor="_n0f9iywois0t">
            <w:r w:rsidDel="00000000" w:rsidR="00000000" w:rsidRPr="00000000">
              <w:rPr>
                <w:b w:val="1"/>
                <w:rtl w:val="0"/>
              </w:rPr>
              <w:t xml:space="preserve">Objectives</w:t>
            </w:r>
          </w:hyperlink>
          <w:r w:rsidDel="00000000" w:rsidR="00000000" w:rsidRPr="00000000">
            <w:rPr>
              <w:b w:val="1"/>
              <w:rtl w:val="0"/>
            </w:rPr>
            <w:tab/>
          </w:r>
          <w:r w:rsidDel="00000000" w:rsidR="00000000" w:rsidRPr="00000000">
            <w:fldChar w:fldCharType="begin"/>
            <w:instrText xml:space="preserve"> PAGEREF _n0f9iywois0t \h </w:instrText>
            <w:fldChar w:fldCharType="separate"/>
          </w:r>
          <w:r w:rsidDel="00000000" w:rsidR="00000000" w:rsidRPr="00000000">
            <w:rPr>
              <w:b w:val="1"/>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1B">
          <w:pPr>
            <w:tabs>
              <w:tab w:val="right" w:leader="none" w:pos="9025.511811023624"/>
            </w:tabs>
            <w:spacing w:before="200" w:line="240" w:lineRule="auto"/>
            <w:ind w:left="0" w:firstLine="0"/>
            <w:rPr/>
          </w:pPr>
          <w:hyperlink w:anchor="_tbxmhi8tlm91">
            <w:r w:rsidDel="00000000" w:rsidR="00000000" w:rsidRPr="00000000">
              <w:rPr>
                <w:b w:val="1"/>
                <w:rtl w:val="0"/>
              </w:rPr>
              <w:t xml:space="preserve">Methodology</w:t>
            </w:r>
          </w:hyperlink>
          <w:r w:rsidDel="00000000" w:rsidR="00000000" w:rsidRPr="00000000">
            <w:rPr>
              <w:b w:val="1"/>
              <w:rtl w:val="0"/>
            </w:rPr>
            <w:tab/>
          </w:r>
          <w:r w:rsidDel="00000000" w:rsidR="00000000" w:rsidRPr="00000000">
            <w:fldChar w:fldCharType="begin"/>
            <w:instrText xml:space="preserve"> PAGEREF _tbxmhi8tlm91 \h </w:instrText>
            <w:fldChar w:fldCharType="separate"/>
          </w:r>
          <w:r w:rsidDel="00000000" w:rsidR="00000000" w:rsidRPr="00000000">
            <w:rPr>
              <w:b w:val="1"/>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C">
          <w:pPr>
            <w:tabs>
              <w:tab w:val="right" w:leader="none" w:pos="9025.511811023624"/>
            </w:tabs>
            <w:spacing w:before="60" w:line="240" w:lineRule="auto"/>
            <w:ind w:left="360" w:firstLine="0"/>
            <w:rPr/>
          </w:pPr>
          <w:hyperlink w:anchor="_vn6se1xfb1gm">
            <w:r w:rsidDel="00000000" w:rsidR="00000000" w:rsidRPr="00000000">
              <w:rPr>
                <w:rtl w:val="0"/>
              </w:rPr>
              <w:t xml:space="preserve">Study Design and Participants</w:t>
            </w:r>
          </w:hyperlink>
          <w:r w:rsidDel="00000000" w:rsidR="00000000" w:rsidRPr="00000000">
            <w:rPr>
              <w:rtl w:val="0"/>
            </w:rPr>
            <w:tab/>
          </w:r>
          <w:r w:rsidDel="00000000" w:rsidR="00000000" w:rsidRPr="00000000">
            <w:fldChar w:fldCharType="begin"/>
            <w:instrText xml:space="preserve"> PAGEREF _vn6se1xfb1gm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1D">
          <w:pPr>
            <w:tabs>
              <w:tab w:val="right" w:leader="none" w:pos="9025.511811023624"/>
            </w:tabs>
            <w:spacing w:before="60" w:line="240" w:lineRule="auto"/>
            <w:ind w:left="360" w:firstLine="0"/>
            <w:rPr/>
          </w:pPr>
          <w:hyperlink w:anchor="_pey4njlabrod">
            <w:r w:rsidDel="00000000" w:rsidR="00000000" w:rsidRPr="00000000">
              <w:rPr>
                <w:rtl w:val="0"/>
              </w:rPr>
              <w:t xml:space="preserve">Project Implementation Plan</w:t>
            </w:r>
          </w:hyperlink>
          <w:r w:rsidDel="00000000" w:rsidR="00000000" w:rsidRPr="00000000">
            <w:rPr>
              <w:rtl w:val="0"/>
            </w:rPr>
            <w:tab/>
          </w:r>
          <w:r w:rsidDel="00000000" w:rsidR="00000000" w:rsidRPr="00000000">
            <w:fldChar w:fldCharType="begin"/>
            <w:instrText xml:space="preserve"> PAGEREF _pey4njlabrod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1E">
          <w:pPr>
            <w:tabs>
              <w:tab w:val="right" w:leader="none" w:pos="9025.511811023624"/>
            </w:tabs>
            <w:spacing w:before="60" w:line="240" w:lineRule="auto"/>
            <w:ind w:left="360" w:firstLine="0"/>
            <w:rPr/>
          </w:pPr>
          <w:hyperlink w:anchor="_37ta59xc4wed">
            <w:r w:rsidDel="00000000" w:rsidR="00000000" w:rsidRPr="00000000">
              <w:rPr>
                <w:rtl w:val="0"/>
              </w:rPr>
              <w:t xml:space="preserve">Sample Size</w:t>
            </w:r>
          </w:hyperlink>
          <w:r w:rsidDel="00000000" w:rsidR="00000000" w:rsidRPr="00000000">
            <w:rPr>
              <w:rtl w:val="0"/>
            </w:rPr>
            <w:tab/>
          </w:r>
          <w:r w:rsidDel="00000000" w:rsidR="00000000" w:rsidRPr="00000000">
            <w:fldChar w:fldCharType="begin"/>
            <w:instrText xml:space="preserve"> PAGEREF _37ta59xc4wed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1F">
          <w:pPr>
            <w:tabs>
              <w:tab w:val="right" w:leader="none" w:pos="9025.511811023624"/>
            </w:tabs>
            <w:spacing w:before="60" w:line="240" w:lineRule="auto"/>
            <w:ind w:left="360" w:firstLine="0"/>
            <w:rPr/>
          </w:pPr>
          <w:hyperlink w:anchor="_humsofdvz496">
            <w:r w:rsidDel="00000000" w:rsidR="00000000" w:rsidRPr="00000000">
              <w:rPr>
                <w:rtl w:val="0"/>
              </w:rPr>
              <w:t xml:space="preserve">Ethics Review</w:t>
            </w:r>
          </w:hyperlink>
          <w:r w:rsidDel="00000000" w:rsidR="00000000" w:rsidRPr="00000000">
            <w:rPr>
              <w:rtl w:val="0"/>
            </w:rPr>
            <w:tab/>
          </w:r>
          <w:r w:rsidDel="00000000" w:rsidR="00000000" w:rsidRPr="00000000">
            <w:fldChar w:fldCharType="begin"/>
            <w:instrText xml:space="preserve"> PAGEREF _humsofdvz496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0">
          <w:pPr>
            <w:tabs>
              <w:tab w:val="right" w:leader="none" w:pos="9025.511811023624"/>
            </w:tabs>
            <w:spacing w:before="60" w:line="240" w:lineRule="auto"/>
            <w:ind w:left="360" w:firstLine="0"/>
            <w:rPr/>
          </w:pPr>
          <w:hyperlink w:anchor="_djaegelneglx">
            <w:r w:rsidDel="00000000" w:rsidR="00000000" w:rsidRPr="00000000">
              <w:rPr>
                <w:rtl w:val="0"/>
              </w:rPr>
              <w:t xml:space="preserve">Data Collection and Statistical Analysis</w:t>
            </w:r>
          </w:hyperlink>
          <w:r w:rsidDel="00000000" w:rsidR="00000000" w:rsidRPr="00000000">
            <w:rPr>
              <w:rtl w:val="0"/>
            </w:rPr>
            <w:tab/>
          </w:r>
          <w:r w:rsidDel="00000000" w:rsidR="00000000" w:rsidRPr="00000000">
            <w:fldChar w:fldCharType="begin"/>
            <w:instrText xml:space="preserve"> PAGEREF _djaegelneglx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right" w:leader="none" w:pos="9025.511811023624"/>
            </w:tabs>
            <w:spacing w:before="200" w:line="240" w:lineRule="auto"/>
            <w:ind w:left="0" w:firstLine="0"/>
            <w:rPr/>
          </w:pPr>
          <w:hyperlink w:anchor="_732swmg2987o">
            <w:r w:rsidDel="00000000" w:rsidR="00000000" w:rsidRPr="00000000">
              <w:rPr>
                <w:b w:val="1"/>
                <w:rtl w:val="0"/>
              </w:rPr>
              <w:t xml:space="preserve">Outcomes and endpoints</w:t>
            </w:r>
          </w:hyperlink>
          <w:r w:rsidDel="00000000" w:rsidR="00000000" w:rsidRPr="00000000">
            <w:rPr>
              <w:b w:val="1"/>
              <w:rtl w:val="0"/>
            </w:rPr>
            <w:tab/>
          </w:r>
          <w:r w:rsidDel="00000000" w:rsidR="00000000" w:rsidRPr="00000000">
            <w:fldChar w:fldCharType="begin"/>
            <w:instrText xml:space="preserve"> PAGEREF _732swmg2987o \h </w:instrText>
            <w:fldChar w:fldCharType="separate"/>
          </w:r>
          <w:r w:rsidDel="00000000" w:rsidR="00000000" w:rsidRPr="00000000">
            <w:rPr>
              <w:b w:val="1"/>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right" w:leader="none" w:pos="9025.511811023624"/>
            </w:tabs>
            <w:spacing w:before="200" w:line="240" w:lineRule="auto"/>
            <w:ind w:left="0" w:firstLine="0"/>
            <w:rPr/>
          </w:pPr>
          <w:hyperlink w:anchor="_2g1ud9mui113">
            <w:r w:rsidDel="00000000" w:rsidR="00000000" w:rsidRPr="00000000">
              <w:rPr>
                <w:b w:val="1"/>
                <w:rtl w:val="0"/>
              </w:rPr>
              <w:t xml:space="preserve">Limitations</w:t>
            </w:r>
          </w:hyperlink>
          <w:r w:rsidDel="00000000" w:rsidR="00000000" w:rsidRPr="00000000">
            <w:rPr>
              <w:b w:val="1"/>
              <w:rtl w:val="0"/>
            </w:rPr>
            <w:tab/>
          </w:r>
          <w:r w:rsidDel="00000000" w:rsidR="00000000" w:rsidRPr="00000000">
            <w:fldChar w:fldCharType="begin"/>
            <w:instrText xml:space="preserve"> PAGEREF _2g1ud9mui113 \h </w:instrText>
            <w:fldChar w:fldCharType="separate"/>
          </w:r>
          <w:r w:rsidDel="00000000" w:rsidR="00000000" w:rsidRPr="00000000">
            <w:rPr>
              <w:b w:val="1"/>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leader="none" w:pos="9025.511811023624"/>
            </w:tabs>
            <w:spacing w:before="200" w:line="240" w:lineRule="auto"/>
            <w:ind w:left="0" w:firstLine="0"/>
            <w:rPr/>
          </w:pPr>
          <w:hyperlink w:anchor="_inqxjde6xekn">
            <w:r w:rsidDel="00000000" w:rsidR="00000000" w:rsidRPr="00000000">
              <w:rPr>
                <w:b w:val="1"/>
                <w:rtl w:val="0"/>
              </w:rPr>
              <w:t xml:space="preserve">Future Plans</w:t>
            </w:r>
          </w:hyperlink>
          <w:r w:rsidDel="00000000" w:rsidR="00000000" w:rsidRPr="00000000">
            <w:rPr>
              <w:b w:val="1"/>
              <w:rtl w:val="0"/>
            </w:rPr>
            <w:tab/>
          </w:r>
          <w:r w:rsidDel="00000000" w:rsidR="00000000" w:rsidRPr="00000000">
            <w:fldChar w:fldCharType="begin"/>
            <w:instrText xml:space="preserve"> PAGEREF _inqxjde6xekn \h </w:instrText>
            <w:fldChar w:fldCharType="separate"/>
          </w:r>
          <w:r w:rsidDel="00000000" w:rsidR="00000000" w:rsidRPr="00000000">
            <w:rPr>
              <w:b w:val="1"/>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leader="none" w:pos="9025.511811023624"/>
            </w:tabs>
            <w:spacing w:before="200" w:line="240" w:lineRule="auto"/>
            <w:ind w:left="0" w:firstLine="0"/>
            <w:rPr/>
          </w:pPr>
          <w:hyperlink w:anchor="_h1jds8inyeq7">
            <w:r w:rsidDel="00000000" w:rsidR="00000000" w:rsidRPr="00000000">
              <w:rPr>
                <w:b w:val="1"/>
                <w:rtl w:val="0"/>
              </w:rPr>
              <w:t xml:space="preserve">Project Timelines</w:t>
            </w:r>
          </w:hyperlink>
          <w:r w:rsidDel="00000000" w:rsidR="00000000" w:rsidRPr="00000000">
            <w:rPr>
              <w:b w:val="1"/>
              <w:rtl w:val="0"/>
            </w:rPr>
            <w:tab/>
          </w:r>
          <w:r w:rsidDel="00000000" w:rsidR="00000000" w:rsidRPr="00000000">
            <w:fldChar w:fldCharType="begin"/>
            <w:instrText xml:space="preserve"> PAGEREF _h1jds8inyeq7 \h </w:instrText>
            <w:fldChar w:fldCharType="separate"/>
          </w:r>
          <w:r w:rsidDel="00000000" w:rsidR="00000000" w:rsidRPr="00000000">
            <w:rPr>
              <w:b w:val="1"/>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leader="none" w:pos="9025.511811023624"/>
            </w:tabs>
            <w:spacing w:before="200" w:line="240" w:lineRule="auto"/>
            <w:ind w:left="0" w:firstLine="0"/>
            <w:rPr/>
          </w:pPr>
          <w:hyperlink w:anchor="_rolb7gz31uin">
            <w:r w:rsidDel="00000000" w:rsidR="00000000" w:rsidRPr="00000000">
              <w:rPr>
                <w:b w:val="1"/>
                <w:rtl w:val="0"/>
              </w:rPr>
              <w:t xml:space="preserve">Institutional Support</w:t>
            </w:r>
          </w:hyperlink>
          <w:r w:rsidDel="00000000" w:rsidR="00000000" w:rsidRPr="00000000">
            <w:rPr>
              <w:b w:val="1"/>
              <w:rtl w:val="0"/>
            </w:rPr>
            <w:tab/>
          </w:r>
          <w:r w:rsidDel="00000000" w:rsidR="00000000" w:rsidRPr="00000000">
            <w:fldChar w:fldCharType="begin"/>
            <w:instrText xml:space="preserve"> PAGEREF _rolb7gz31uin \h </w:instrText>
            <w:fldChar w:fldCharType="separate"/>
          </w:r>
          <w:r w:rsidDel="00000000" w:rsidR="00000000" w:rsidRPr="00000000">
            <w:rPr>
              <w:b w:val="1"/>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leader="none" w:pos="9025.511811023624"/>
            </w:tabs>
            <w:spacing w:before="200" w:line="240" w:lineRule="auto"/>
            <w:ind w:left="0" w:firstLine="0"/>
            <w:rPr/>
          </w:pPr>
          <w:hyperlink w:anchor="_vw5vgq6mdx1o">
            <w:r w:rsidDel="00000000" w:rsidR="00000000" w:rsidRPr="00000000">
              <w:rPr>
                <w:b w:val="1"/>
                <w:rtl w:val="0"/>
              </w:rPr>
              <w:t xml:space="preserve">References</w:t>
            </w:r>
          </w:hyperlink>
          <w:r w:rsidDel="00000000" w:rsidR="00000000" w:rsidRPr="00000000">
            <w:rPr>
              <w:b w:val="1"/>
              <w:rtl w:val="0"/>
            </w:rPr>
            <w:tab/>
          </w:r>
          <w:r w:rsidDel="00000000" w:rsidR="00000000" w:rsidRPr="00000000">
            <w:fldChar w:fldCharType="begin"/>
            <w:instrText xml:space="preserve"> PAGEREF _vw5vgq6mdx1o \h </w:instrText>
            <w:fldChar w:fldCharType="separate"/>
          </w:r>
          <w:r w:rsidDel="00000000" w:rsidR="00000000" w:rsidRPr="00000000">
            <w:rPr>
              <w:b w:val="1"/>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leader="none" w:pos="9025.511811023624"/>
            </w:tabs>
            <w:spacing w:after="80" w:before="200" w:line="240" w:lineRule="auto"/>
            <w:ind w:left="0" w:firstLine="0"/>
            <w:rPr/>
          </w:pPr>
          <w:hyperlink w:anchor="_pbhc2547i6p4">
            <w:r w:rsidDel="00000000" w:rsidR="00000000" w:rsidRPr="00000000">
              <w:rPr>
                <w:b w:val="1"/>
                <w:rtl w:val="0"/>
              </w:rPr>
              <w:t xml:space="preserve">Appendix I: IIT KGP Device Design</w:t>
            </w:r>
          </w:hyperlink>
          <w:r w:rsidDel="00000000" w:rsidR="00000000" w:rsidRPr="00000000">
            <w:rPr>
              <w:b w:val="1"/>
              <w:rtl w:val="0"/>
            </w:rPr>
            <w:tab/>
          </w:r>
          <w:r w:rsidDel="00000000" w:rsidR="00000000" w:rsidRPr="00000000">
            <w:fldChar w:fldCharType="begin"/>
            <w:instrText xml:space="preserve"> PAGEREF _pbhc2547i6p4 \h </w:instrText>
            <w:fldChar w:fldCharType="separate"/>
          </w:r>
          <w:r w:rsidDel="00000000" w:rsidR="00000000" w:rsidRPr="00000000">
            <w:rPr>
              <w:b w:val="1"/>
              <w:rtl w:val="0"/>
            </w:rPr>
            <w:t xml:space="preserve">21</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br w:type="page"/>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1"/>
        <w:rPr/>
      </w:pPr>
      <w:bookmarkStart w:colFirst="0" w:colLast="0" w:name="_2328vsx62x30" w:id="3"/>
      <w:bookmarkEnd w:id="3"/>
      <w:r w:rsidDel="00000000" w:rsidR="00000000" w:rsidRPr="00000000">
        <w:rPr>
          <w:rtl w:val="0"/>
        </w:rPr>
        <w:t xml:space="preserve">Changelog</w:t>
      </w:r>
    </w:p>
    <w:p w:rsidR="00000000" w:rsidDel="00000000" w:rsidP="00000000" w:rsidRDefault="00000000" w:rsidRPr="00000000" w14:paraId="0000002C">
      <w:pPr>
        <w:rPr/>
      </w:pPr>
      <w:r w:rsidDel="00000000" w:rsidR="00000000" w:rsidRPr="00000000">
        <w:rPr>
          <w:rtl w:val="0"/>
        </w:rPr>
      </w:r>
    </w:p>
    <w:tbl>
      <w:tblPr>
        <w:tblStyle w:val="Table2"/>
        <w:tblW w:w="897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470"/>
        <w:gridCol w:w="1035"/>
        <w:gridCol w:w="6465"/>
        <w:tblGridChange w:id="0">
          <w:tblGrid>
            <w:gridCol w:w="1470"/>
            <w:gridCol w:w="1035"/>
            <w:gridCol w:w="64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Version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Changes Made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10/12/21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Initial version submitted to IRB</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pStyle w:val="Heading1"/>
        <w:rPr/>
      </w:pPr>
      <w:bookmarkStart w:colFirst="0" w:colLast="0" w:name="_8rjdz2xigf9i" w:id="4"/>
      <w:bookmarkEnd w:id="4"/>
      <w:r w:rsidDel="00000000" w:rsidR="00000000" w:rsidRPr="00000000">
        <w:rPr>
          <w:rtl w:val="0"/>
        </w:rPr>
        <w:t xml:space="preserve">Study Schema</w:t>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drawing>
          <wp:inline distB="114300" distT="114300" distL="114300" distR="114300">
            <wp:extent cx="5731200" cy="495300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731200" cy="4953000"/>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rPr/>
      </w:pPr>
      <w:r w:rsidDel="00000000" w:rsidR="00000000" w:rsidRPr="00000000">
        <w:br w:type="page"/>
      </w: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pStyle w:val="Heading1"/>
        <w:rPr/>
      </w:pPr>
      <w:bookmarkStart w:colFirst="0" w:colLast="0" w:name="_k9uyd8zi0j5k" w:id="5"/>
      <w:bookmarkEnd w:id="5"/>
      <w:r w:rsidDel="00000000" w:rsidR="00000000" w:rsidRPr="00000000">
        <w:rPr>
          <w:rtl w:val="0"/>
        </w:rPr>
        <w:t xml:space="preserve">Summary</w:t>
      </w:r>
    </w:p>
    <w:p w:rsidR="00000000" w:rsidDel="00000000" w:rsidP="00000000" w:rsidRDefault="00000000" w:rsidRPr="00000000" w14:paraId="0000003D">
      <w:pPr>
        <w:rPr/>
      </w:pPr>
      <w:r w:rsidDel="00000000" w:rsidR="00000000" w:rsidRPr="00000000">
        <w:rPr>
          <w:rtl w:val="0"/>
        </w:rPr>
        <w:t xml:space="preserve">HINA is a prospective observational study which will enroll 200 patients. 140 patients with invasive cervical cancer (cohort 1) and 60 without invasive </w:t>
      </w:r>
      <w:r w:rsidDel="00000000" w:rsidR="00000000" w:rsidRPr="00000000">
        <w:rPr>
          <w:rtl w:val="0"/>
        </w:rPr>
        <w:t xml:space="preserve">or pre-invasive disease</w:t>
      </w:r>
      <w:r w:rsidDel="00000000" w:rsidR="00000000" w:rsidRPr="00000000">
        <w:rPr>
          <w:rtl w:val="0"/>
        </w:rPr>
        <w:t xml:space="preserve"> of cervix (cohort 2) will be recruited over a period of 24 years. Cervical cells will be sampled from patients in both cohorts. The accuracy of a novel isothermal nucleic acid amplification platform for detection of high risk HPV 16 and 18 DNA will be determined using the existing Cepheid CBNAAT test as a gold standard for cervical cells and RT PCR for plasma samples. We will evaluate the diagnostic performance of the new device in the following settings:</w:t>
      </w:r>
    </w:p>
    <w:p w:rsidR="00000000" w:rsidDel="00000000" w:rsidP="00000000" w:rsidRDefault="00000000" w:rsidRPr="00000000" w14:paraId="0000003E">
      <w:pPr>
        <w:numPr>
          <w:ilvl w:val="0"/>
          <w:numId w:val="6"/>
        </w:numPr>
        <w:ind w:left="720" w:hanging="360"/>
        <w:rPr>
          <w:u w:val="none"/>
        </w:rPr>
      </w:pPr>
      <w:r w:rsidDel="00000000" w:rsidR="00000000" w:rsidRPr="00000000">
        <w:rPr>
          <w:rtl w:val="0"/>
        </w:rPr>
        <w:t xml:space="preserve">For HPV DNA detection in cervical cells : Using cervical cells obtained pre-treatment and post treatment setting for Cohort 1 and screening specimens for Cohort 2. </w:t>
      </w:r>
    </w:p>
    <w:p w:rsidR="00000000" w:rsidDel="00000000" w:rsidP="00000000" w:rsidRDefault="00000000" w:rsidRPr="00000000" w14:paraId="0000003F">
      <w:pPr>
        <w:numPr>
          <w:ilvl w:val="0"/>
          <w:numId w:val="6"/>
        </w:numPr>
        <w:ind w:left="720" w:hanging="360"/>
        <w:rPr>
          <w:u w:val="none"/>
        </w:rPr>
      </w:pPr>
      <w:r w:rsidDel="00000000" w:rsidR="00000000" w:rsidRPr="00000000">
        <w:rPr>
          <w:rtl w:val="0"/>
        </w:rPr>
        <w:t xml:space="preserve">For HPV DNA detection in circulation: Using pre- and post-treatment plasma of patients in Cohort 1. </w:t>
      </w:r>
    </w:p>
    <w:p w:rsidR="00000000" w:rsidDel="00000000" w:rsidP="00000000" w:rsidRDefault="00000000" w:rsidRPr="00000000" w14:paraId="00000040">
      <w:pPr>
        <w:rPr/>
      </w:pPr>
      <w:r w:rsidDel="00000000" w:rsidR="00000000" w:rsidRPr="00000000">
        <w:rPr>
          <w:rtl w:val="0"/>
        </w:rPr>
        <w:t xml:space="preserve">Additionally, the prognostic value of persistent HPV DNA in cervical cells and circulation at three months will be ascertained. If successful, the affordable and validated isothermal nucleic acid amplification device will be further evaluated in future prospective trials to understand the utility of persistent HPV detection in patients treated for cervical cancers. In addition, the device will also be evaluated in prospective studies in the setting of population based screening for HPV detection. </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pStyle w:val="Heading1"/>
        <w:rPr/>
      </w:pPr>
      <w:bookmarkStart w:colFirst="0" w:colLast="0" w:name="_ujb1siyhk5d" w:id="6"/>
      <w:bookmarkEnd w:id="6"/>
      <w:r w:rsidDel="00000000" w:rsidR="00000000" w:rsidRPr="00000000">
        <w:rPr>
          <w:rtl w:val="0"/>
        </w:rPr>
        <w:t xml:space="preserve">Keywords</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spacing w:line="240" w:lineRule="auto"/>
        <w:jc w:val="left"/>
        <w:rPr/>
      </w:pPr>
      <w:r w:rsidDel="00000000" w:rsidR="00000000" w:rsidRPr="00000000">
        <w:rPr>
          <w:rtl w:val="0"/>
        </w:rPr>
        <w:t xml:space="preserve">Carcinoma Cervix, Human Papillomavirus, Device Development, Isothermal Nucleic acid detection, Affordable care</w:t>
      </w:r>
      <w:r w:rsidDel="00000000" w:rsidR="00000000" w:rsidRPr="00000000">
        <w:br w:type="page"/>
      </w:r>
      <w:r w:rsidDel="00000000" w:rsidR="00000000" w:rsidRPr="00000000">
        <w:rPr>
          <w:rtl w:val="0"/>
        </w:rPr>
      </w:r>
    </w:p>
    <w:p w:rsidR="00000000" w:rsidDel="00000000" w:rsidP="00000000" w:rsidRDefault="00000000" w:rsidRPr="00000000" w14:paraId="00000045">
      <w:pPr>
        <w:spacing w:line="240" w:lineRule="auto"/>
        <w:jc w:val="left"/>
        <w:rPr/>
      </w:pPr>
      <w:r w:rsidDel="00000000" w:rsidR="00000000" w:rsidRPr="00000000">
        <w:rPr>
          <w:rtl w:val="0"/>
        </w:rPr>
      </w:r>
    </w:p>
    <w:p w:rsidR="00000000" w:rsidDel="00000000" w:rsidP="00000000" w:rsidRDefault="00000000" w:rsidRPr="00000000" w14:paraId="00000046">
      <w:pPr>
        <w:spacing w:line="240" w:lineRule="auto"/>
        <w:jc w:val="left"/>
        <w:rPr/>
      </w:pPr>
      <w:r w:rsidDel="00000000" w:rsidR="00000000" w:rsidRPr="00000000">
        <w:rPr>
          <w:rtl w:val="0"/>
        </w:rPr>
      </w:r>
    </w:p>
    <w:p w:rsidR="00000000" w:rsidDel="00000000" w:rsidP="00000000" w:rsidRDefault="00000000" w:rsidRPr="00000000" w14:paraId="00000047">
      <w:pPr>
        <w:pStyle w:val="Heading1"/>
        <w:spacing w:line="240" w:lineRule="auto"/>
        <w:jc w:val="left"/>
        <w:rPr/>
      </w:pPr>
      <w:bookmarkStart w:colFirst="0" w:colLast="0" w:name="_qmkcz35g7lin" w:id="7"/>
      <w:bookmarkEnd w:id="7"/>
      <w:r w:rsidDel="00000000" w:rsidR="00000000" w:rsidRPr="00000000">
        <w:rPr>
          <w:rtl w:val="0"/>
        </w:rPr>
        <w:t xml:space="preserve">Abbreviations</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numPr>
          <w:ilvl w:val="0"/>
          <w:numId w:val="7"/>
        </w:numPr>
        <w:ind w:left="720" w:hanging="360"/>
      </w:pPr>
      <w:r w:rsidDel="00000000" w:rsidR="00000000" w:rsidRPr="00000000">
        <w:rPr>
          <w:rtl w:val="0"/>
        </w:rPr>
        <w:t xml:space="preserve">BRT: Brachytherapy</w:t>
      </w:r>
    </w:p>
    <w:p w:rsidR="00000000" w:rsidDel="00000000" w:rsidP="00000000" w:rsidRDefault="00000000" w:rsidRPr="00000000" w14:paraId="0000004A">
      <w:pPr>
        <w:numPr>
          <w:ilvl w:val="0"/>
          <w:numId w:val="7"/>
        </w:numPr>
        <w:ind w:left="720" w:hanging="360"/>
      </w:pPr>
      <w:r w:rsidDel="00000000" w:rsidR="00000000" w:rsidRPr="00000000">
        <w:rPr>
          <w:rtl w:val="0"/>
        </w:rPr>
        <w:t xml:space="preserve">CBNAAT: Cartridge Based Nucleic Acid Amplification Test</w:t>
      </w:r>
    </w:p>
    <w:p w:rsidR="00000000" w:rsidDel="00000000" w:rsidP="00000000" w:rsidRDefault="00000000" w:rsidRPr="00000000" w14:paraId="0000004B">
      <w:pPr>
        <w:numPr>
          <w:ilvl w:val="0"/>
          <w:numId w:val="7"/>
        </w:numPr>
        <w:ind w:left="720" w:hanging="360"/>
      </w:pPr>
      <w:r w:rsidDel="00000000" w:rsidR="00000000" w:rsidRPr="00000000">
        <w:rPr>
          <w:rtl w:val="0"/>
        </w:rPr>
        <w:t xml:space="preserve">CCRT: Concurrent Chemoradiotherapy</w:t>
      </w:r>
    </w:p>
    <w:p w:rsidR="00000000" w:rsidDel="00000000" w:rsidP="00000000" w:rsidRDefault="00000000" w:rsidRPr="00000000" w14:paraId="0000004C">
      <w:pPr>
        <w:numPr>
          <w:ilvl w:val="0"/>
          <w:numId w:val="7"/>
        </w:numPr>
        <w:ind w:left="720" w:hanging="360"/>
      </w:pPr>
      <w:r w:rsidDel="00000000" w:rsidR="00000000" w:rsidRPr="00000000">
        <w:rPr>
          <w:rtl w:val="0"/>
        </w:rPr>
        <w:t xml:space="preserve">cDNA: Complementary DNA </w:t>
      </w:r>
    </w:p>
    <w:p w:rsidR="00000000" w:rsidDel="00000000" w:rsidP="00000000" w:rsidRDefault="00000000" w:rsidRPr="00000000" w14:paraId="0000004D">
      <w:pPr>
        <w:numPr>
          <w:ilvl w:val="0"/>
          <w:numId w:val="7"/>
        </w:numPr>
        <w:ind w:left="720" w:hanging="360"/>
      </w:pPr>
      <w:r w:rsidDel="00000000" w:rsidR="00000000" w:rsidRPr="00000000">
        <w:rPr>
          <w:rtl w:val="0"/>
        </w:rPr>
        <w:t xml:space="preserve">CIN : Cervical Intraepithelial Neoplasia</w:t>
      </w:r>
    </w:p>
    <w:p w:rsidR="00000000" w:rsidDel="00000000" w:rsidP="00000000" w:rsidRDefault="00000000" w:rsidRPr="00000000" w14:paraId="0000004E">
      <w:pPr>
        <w:numPr>
          <w:ilvl w:val="0"/>
          <w:numId w:val="7"/>
        </w:numPr>
        <w:ind w:left="720" w:hanging="360"/>
      </w:pPr>
      <w:r w:rsidDel="00000000" w:rsidR="00000000" w:rsidRPr="00000000">
        <w:rPr>
          <w:rtl w:val="0"/>
        </w:rPr>
        <w:t xml:space="preserve">DFS: Disease free survival</w:t>
      </w:r>
    </w:p>
    <w:p w:rsidR="00000000" w:rsidDel="00000000" w:rsidP="00000000" w:rsidRDefault="00000000" w:rsidRPr="00000000" w14:paraId="0000004F">
      <w:pPr>
        <w:numPr>
          <w:ilvl w:val="0"/>
          <w:numId w:val="7"/>
        </w:numPr>
        <w:ind w:left="720" w:hanging="360"/>
      </w:pPr>
      <w:r w:rsidDel="00000000" w:rsidR="00000000" w:rsidRPr="00000000">
        <w:rPr>
          <w:rtl w:val="0"/>
        </w:rPr>
        <w:t xml:space="preserve">DNA: Deoxy Ribonucleic Acid</w:t>
      </w:r>
    </w:p>
    <w:p w:rsidR="00000000" w:rsidDel="00000000" w:rsidP="00000000" w:rsidRDefault="00000000" w:rsidRPr="00000000" w14:paraId="00000050">
      <w:pPr>
        <w:numPr>
          <w:ilvl w:val="0"/>
          <w:numId w:val="7"/>
        </w:numPr>
        <w:ind w:left="720" w:hanging="360"/>
      </w:pPr>
      <w:r w:rsidDel="00000000" w:rsidR="00000000" w:rsidRPr="00000000">
        <w:rPr>
          <w:rtl w:val="0"/>
        </w:rPr>
        <w:t xml:space="preserve">D90: Minimum dose to 90% volume</w:t>
      </w:r>
    </w:p>
    <w:p w:rsidR="00000000" w:rsidDel="00000000" w:rsidP="00000000" w:rsidRDefault="00000000" w:rsidRPr="00000000" w14:paraId="00000051">
      <w:pPr>
        <w:numPr>
          <w:ilvl w:val="0"/>
          <w:numId w:val="7"/>
        </w:numPr>
        <w:ind w:left="720" w:hanging="360"/>
      </w:pPr>
      <w:r w:rsidDel="00000000" w:rsidR="00000000" w:rsidRPr="00000000">
        <w:rPr>
          <w:rtl w:val="0"/>
        </w:rPr>
        <w:t xml:space="preserve">EBRT : External Beam Radiotherapy</w:t>
      </w:r>
    </w:p>
    <w:p w:rsidR="00000000" w:rsidDel="00000000" w:rsidP="00000000" w:rsidRDefault="00000000" w:rsidRPr="00000000" w14:paraId="00000052">
      <w:pPr>
        <w:numPr>
          <w:ilvl w:val="0"/>
          <w:numId w:val="7"/>
        </w:numPr>
        <w:ind w:left="720" w:hanging="360"/>
      </w:pPr>
      <w:r w:rsidDel="00000000" w:rsidR="00000000" w:rsidRPr="00000000">
        <w:rPr>
          <w:rtl w:val="0"/>
        </w:rPr>
        <w:t xml:space="preserve">ECOG : Eastern Cooperative Oncology Group</w:t>
      </w:r>
    </w:p>
    <w:p w:rsidR="00000000" w:rsidDel="00000000" w:rsidP="00000000" w:rsidRDefault="00000000" w:rsidRPr="00000000" w14:paraId="00000053">
      <w:pPr>
        <w:numPr>
          <w:ilvl w:val="0"/>
          <w:numId w:val="7"/>
        </w:numPr>
        <w:ind w:left="720" w:hanging="360"/>
      </w:pPr>
      <w:r w:rsidDel="00000000" w:rsidR="00000000" w:rsidRPr="00000000">
        <w:rPr>
          <w:rtl w:val="0"/>
        </w:rPr>
        <w:t xml:space="preserve">EQD2: Equivalent dose at 2 Gy</w:t>
      </w:r>
    </w:p>
    <w:p w:rsidR="00000000" w:rsidDel="00000000" w:rsidP="00000000" w:rsidRDefault="00000000" w:rsidRPr="00000000" w14:paraId="00000054">
      <w:pPr>
        <w:numPr>
          <w:ilvl w:val="0"/>
          <w:numId w:val="7"/>
        </w:numPr>
        <w:ind w:left="720" w:hanging="360"/>
      </w:pPr>
      <w:r w:rsidDel="00000000" w:rsidR="00000000" w:rsidRPr="00000000">
        <w:rPr>
          <w:rtl w:val="0"/>
        </w:rPr>
        <w:t xml:space="preserve">GTV : Gross Tumor Volume</w:t>
      </w:r>
    </w:p>
    <w:p w:rsidR="00000000" w:rsidDel="00000000" w:rsidP="00000000" w:rsidRDefault="00000000" w:rsidRPr="00000000" w14:paraId="00000055">
      <w:pPr>
        <w:numPr>
          <w:ilvl w:val="0"/>
          <w:numId w:val="7"/>
        </w:numPr>
        <w:ind w:left="720" w:hanging="360"/>
      </w:pPr>
      <w:r w:rsidDel="00000000" w:rsidR="00000000" w:rsidRPr="00000000">
        <w:rPr>
          <w:rtl w:val="0"/>
        </w:rPr>
        <w:t xml:space="preserve">HPV : Human Pailloma Virus</w:t>
      </w:r>
    </w:p>
    <w:p w:rsidR="00000000" w:rsidDel="00000000" w:rsidP="00000000" w:rsidRDefault="00000000" w:rsidRPr="00000000" w14:paraId="00000056">
      <w:pPr>
        <w:numPr>
          <w:ilvl w:val="0"/>
          <w:numId w:val="7"/>
        </w:numPr>
        <w:ind w:left="720" w:hanging="360"/>
      </w:pPr>
      <w:r w:rsidDel="00000000" w:rsidR="00000000" w:rsidRPr="00000000">
        <w:rPr>
          <w:rtl w:val="0"/>
        </w:rPr>
        <w:t xml:space="preserve">HRCTV : High Risk Clinical Target Volume</w:t>
      </w:r>
    </w:p>
    <w:p w:rsidR="00000000" w:rsidDel="00000000" w:rsidP="00000000" w:rsidRDefault="00000000" w:rsidRPr="00000000" w14:paraId="00000057">
      <w:pPr>
        <w:numPr>
          <w:ilvl w:val="0"/>
          <w:numId w:val="7"/>
        </w:numPr>
        <w:ind w:left="720" w:hanging="360"/>
      </w:pPr>
      <w:r w:rsidDel="00000000" w:rsidR="00000000" w:rsidRPr="00000000">
        <w:rPr>
          <w:rtl w:val="0"/>
        </w:rPr>
        <w:t xml:space="preserve">ICA: Intracavitary Brachytherapy Application</w:t>
      </w:r>
    </w:p>
    <w:p w:rsidR="00000000" w:rsidDel="00000000" w:rsidP="00000000" w:rsidRDefault="00000000" w:rsidRPr="00000000" w14:paraId="00000058">
      <w:pPr>
        <w:numPr>
          <w:ilvl w:val="0"/>
          <w:numId w:val="7"/>
        </w:numPr>
        <w:ind w:left="720" w:hanging="360"/>
      </w:pPr>
      <w:r w:rsidDel="00000000" w:rsidR="00000000" w:rsidRPr="00000000">
        <w:rPr>
          <w:rtl w:val="0"/>
        </w:rPr>
        <w:t xml:space="preserve">INT: Interstitial Brachytherapy Application</w:t>
      </w:r>
    </w:p>
    <w:p w:rsidR="00000000" w:rsidDel="00000000" w:rsidP="00000000" w:rsidRDefault="00000000" w:rsidRPr="00000000" w14:paraId="00000059">
      <w:pPr>
        <w:numPr>
          <w:ilvl w:val="0"/>
          <w:numId w:val="7"/>
        </w:numPr>
        <w:ind w:left="720" w:hanging="360"/>
      </w:pPr>
      <w:r w:rsidDel="00000000" w:rsidR="00000000" w:rsidRPr="00000000">
        <w:rPr>
          <w:rtl w:val="0"/>
        </w:rPr>
        <w:t xml:space="preserve">LRFS: Local recurrence free survival</w:t>
      </w:r>
    </w:p>
    <w:p w:rsidR="00000000" w:rsidDel="00000000" w:rsidP="00000000" w:rsidRDefault="00000000" w:rsidRPr="00000000" w14:paraId="0000005A">
      <w:pPr>
        <w:numPr>
          <w:ilvl w:val="0"/>
          <w:numId w:val="7"/>
        </w:numPr>
        <w:ind w:left="720" w:hanging="360"/>
      </w:pPr>
      <w:r w:rsidDel="00000000" w:rsidR="00000000" w:rsidRPr="00000000">
        <w:rPr>
          <w:rtl w:val="0"/>
        </w:rPr>
        <w:t xml:space="preserve">LRRFS: Locoregional recurrence free survival</w:t>
      </w:r>
    </w:p>
    <w:p w:rsidR="00000000" w:rsidDel="00000000" w:rsidP="00000000" w:rsidRDefault="00000000" w:rsidRPr="00000000" w14:paraId="0000005B">
      <w:pPr>
        <w:numPr>
          <w:ilvl w:val="0"/>
          <w:numId w:val="7"/>
        </w:numPr>
        <w:ind w:left="720" w:hanging="360"/>
      </w:pPr>
      <w:r w:rsidDel="00000000" w:rsidR="00000000" w:rsidRPr="00000000">
        <w:rPr>
          <w:rtl w:val="0"/>
        </w:rPr>
        <w:t xml:space="preserve">OS : Overall Survival</w:t>
      </w:r>
    </w:p>
    <w:p w:rsidR="00000000" w:rsidDel="00000000" w:rsidP="00000000" w:rsidRDefault="00000000" w:rsidRPr="00000000" w14:paraId="0000005C">
      <w:pPr>
        <w:numPr>
          <w:ilvl w:val="0"/>
          <w:numId w:val="7"/>
        </w:numPr>
        <w:ind w:left="720" w:hanging="360"/>
        <w:rPr>
          <w:u w:val="none"/>
        </w:rPr>
      </w:pPr>
      <w:r w:rsidDel="00000000" w:rsidR="00000000" w:rsidRPr="00000000">
        <w:rPr>
          <w:rtl w:val="0"/>
        </w:rPr>
        <w:t xml:space="preserve">PCR : Polymerase Chain Reaction</w:t>
      </w:r>
    </w:p>
    <w:p w:rsidR="00000000" w:rsidDel="00000000" w:rsidP="00000000" w:rsidRDefault="00000000" w:rsidRPr="00000000" w14:paraId="0000005D">
      <w:pPr>
        <w:numPr>
          <w:ilvl w:val="0"/>
          <w:numId w:val="7"/>
        </w:numPr>
        <w:ind w:left="720" w:hanging="360"/>
      </w:pPr>
      <w:r w:rsidDel="00000000" w:rsidR="00000000" w:rsidRPr="00000000">
        <w:rPr>
          <w:rtl w:val="0"/>
        </w:rPr>
        <w:t xml:space="preserve">qRT PCR: Quantitative Real time Polymerase Chain Reaction</w:t>
      </w:r>
    </w:p>
    <w:p w:rsidR="00000000" w:rsidDel="00000000" w:rsidP="00000000" w:rsidRDefault="00000000" w:rsidRPr="00000000" w14:paraId="0000005E">
      <w:pPr>
        <w:numPr>
          <w:ilvl w:val="0"/>
          <w:numId w:val="7"/>
        </w:numPr>
        <w:ind w:left="720" w:hanging="360"/>
      </w:pPr>
      <w:r w:rsidDel="00000000" w:rsidR="00000000" w:rsidRPr="00000000">
        <w:rPr>
          <w:rtl w:val="0"/>
        </w:rPr>
        <w:t xml:space="preserve">RNA: Ribonucleic Acid</w:t>
      </w:r>
    </w:p>
    <w:p w:rsidR="00000000" w:rsidDel="00000000" w:rsidP="00000000" w:rsidRDefault="00000000" w:rsidRPr="00000000" w14:paraId="0000005F">
      <w:pPr>
        <w:numPr>
          <w:ilvl w:val="0"/>
          <w:numId w:val="7"/>
        </w:numPr>
        <w:ind w:left="720" w:hanging="360"/>
      </w:pPr>
      <w:r w:rsidDel="00000000" w:rsidR="00000000" w:rsidRPr="00000000">
        <w:rPr>
          <w:rtl w:val="0"/>
        </w:rPr>
        <w:t xml:space="preserve">RT-PCR: Real Time Polymerase Chain Reaction</w:t>
      </w:r>
    </w:p>
    <w:p w:rsidR="00000000" w:rsidDel="00000000" w:rsidP="00000000" w:rsidRDefault="00000000" w:rsidRPr="00000000" w14:paraId="00000060">
      <w:pPr>
        <w:numPr>
          <w:ilvl w:val="0"/>
          <w:numId w:val="7"/>
        </w:numPr>
        <w:ind w:left="720" w:hanging="360"/>
        <w:rPr>
          <w:u w:val="none"/>
        </w:rPr>
      </w:pPr>
      <w:r w:rsidDel="00000000" w:rsidR="00000000" w:rsidRPr="00000000">
        <w:rPr>
          <w:rtl w:val="0"/>
        </w:rPr>
        <w:t xml:space="preserve">RT-LAMP : Reverse transcriptase loop mediated isothermal amplification</w:t>
      </w:r>
    </w:p>
    <w:p w:rsidR="00000000" w:rsidDel="00000000" w:rsidP="00000000" w:rsidRDefault="00000000" w:rsidRPr="00000000" w14:paraId="00000061">
      <w:pPr>
        <w:numPr>
          <w:ilvl w:val="0"/>
          <w:numId w:val="7"/>
        </w:numPr>
        <w:ind w:left="720" w:hanging="360"/>
        <w:rPr>
          <w:u w:val="none"/>
        </w:rPr>
      </w:pPr>
      <w:r w:rsidDel="00000000" w:rsidR="00000000" w:rsidRPr="00000000">
        <w:rPr>
          <w:rtl w:val="0"/>
        </w:rPr>
        <w:t xml:space="preserve">SMPS : Switch Mode Power Supply</w:t>
      </w:r>
    </w:p>
    <w:p w:rsidR="00000000" w:rsidDel="00000000" w:rsidP="00000000" w:rsidRDefault="00000000" w:rsidRPr="00000000" w14:paraId="00000062">
      <w:pPr>
        <w:spacing w:line="240" w:lineRule="auto"/>
        <w:jc w:val="left"/>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pStyle w:val="Heading1"/>
        <w:rPr/>
      </w:pPr>
      <w:bookmarkStart w:colFirst="0" w:colLast="0" w:name="_37dw858spgyr" w:id="8"/>
      <w:bookmarkEnd w:id="8"/>
      <w:r w:rsidDel="00000000" w:rsidR="00000000" w:rsidRPr="00000000">
        <w:rPr>
          <w:rtl w:val="0"/>
        </w:rPr>
        <w:t xml:space="preserve">Background</w:t>
      </w:r>
      <w:r w:rsidDel="00000000" w:rsidR="00000000" w:rsidRPr="00000000">
        <w:rPr>
          <w:rtl w:val="0"/>
        </w:rPr>
        <w:t xml:space="preserve"> </w:t>
      </w:r>
    </w:p>
    <w:p w:rsidR="00000000" w:rsidDel="00000000" w:rsidP="00000000" w:rsidRDefault="00000000" w:rsidRPr="00000000" w14:paraId="0000006B">
      <w:pPr>
        <w:spacing w:line="240" w:lineRule="auto"/>
        <w:jc w:val="left"/>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The Human </w:t>
      </w:r>
      <w:r w:rsidDel="00000000" w:rsidR="00000000" w:rsidRPr="00000000">
        <w:rPr>
          <w:rtl w:val="0"/>
        </w:rPr>
        <w:t xml:space="preserve">Papilloma Virus</w:t>
      </w:r>
      <w:r w:rsidDel="00000000" w:rsidR="00000000" w:rsidRPr="00000000">
        <w:rPr>
          <w:rtl w:val="0"/>
        </w:rPr>
        <w:t xml:space="preserve"> (HPV) is a DNA virus which is known as an etiological agent for several neoplastic conditions. Of this the best established relation is with carcinoma of the cervix uteri. The link was first postulated in the 1970s with the observation that cervical smears have Koilocytes - squamous cells with several nuclear and cytoplasmic alterations in response to HPV infection </w:t>
      </w:r>
      <w:hyperlink r:id="rId7">
        <w:r w:rsidDel="00000000" w:rsidR="00000000" w:rsidRPr="00000000">
          <w:rPr>
            <w:rtl w:val="0"/>
          </w:rPr>
          <w:t xml:space="preserve">(1)</w:t>
        </w:r>
      </w:hyperlink>
      <w:r w:rsidDel="00000000" w:rsidR="00000000" w:rsidRPr="00000000">
        <w:rPr>
          <w:rtl w:val="0"/>
        </w:rPr>
        <w:t xml:space="preserve">. This was followed by isolation of HPV particles from dysplastic cells of the cervix and demonstration of the expression of viral oncogenes (E6 and E7) in cervical cancer cells. </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HPV infection starts in the basal layers of the epidermis where early expression of E5, E6 and E7 genes results in enhanced proliferation and lateral expansion of infected basal cells. Transformation to cervical cancer occurs as episomal viral DNA integrates into the host DNA. The E6 and E7 genes are mostly preserved in this integration and play a key role in carcinogenesis through their interaction with the TP53 and retinoblastoma (RB) genes. The blockage of these crucial tumor suppressor pathways results progressive accumulation of downstream DNA mutations and ultimately results in immortalization of the cell. </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Carcinoma Cervix is the second most common cancer amongst women in India and accounts for an estimated 1,23,907 incident cases and 77,348 deaths annually </w:t>
      </w:r>
      <w:hyperlink r:id="rId8">
        <w:r w:rsidDel="00000000" w:rsidR="00000000" w:rsidRPr="00000000">
          <w:rPr>
            <w:rtl w:val="0"/>
          </w:rPr>
          <w:t xml:space="preserve">(2)</w:t>
        </w:r>
      </w:hyperlink>
      <w:r w:rsidDel="00000000" w:rsidR="00000000" w:rsidRPr="00000000">
        <w:rPr>
          <w:rtl w:val="0"/>
        </w:rPr>
        <w:t xml:space="preserve">. Around 83.2% of invasive cervical cancers and 62.8% of high grade squamous intraepithelial lesions (HSIL) are attributable to HPV genotypes 16 and 18 </w:t>
      </w:r>
      <w:hyperlink r:id="rId9">
        <w:r w:rsidDel="00000000" w:rsidR="00000000" w:rsidRPr="00000000">
          <w:rPr>
            <w:rtl w:val="0"/>
          </w:rPr>
          <w:t xml:space="preserve">(2)</w:t>
        </w:r>
      </w:hyperlink>
      <w:r w:rsidDel="00000000" w:rsidR="00000000" w:rsidRPr="00000000">
        <w:rPr>
          <w:rtl w:val="0"/>
        </w:rPr>
        <w:t xml:space="preserve">. Given the critical importance of HPV in etiopathogenesis of carcinoma cervix, it is not surprising HPV DNA detection is now considered to be a sensitive method for screening for the disease </w:t>
      </w:r>
      <w:hyperlink r:id="rId10">
        <w:r w:rsidDel="00000000" w:rsidR="00000000" w:rsidRPr="00000000">
          <w:rPr>
            <w:rtl w:val="0"/>
          </w:rPr>
          <w:t xml:space="preserve">(3,4)</w:t>
        </w:r>
      </w:hyperlink>
      <w:r w:rsidDel="00000000" w:rsidR="00000000" w:rsidRPr="00000000">
        <w:rPr>
          <w:rtl w:val="0"/>
        </w:rPr>
        <w:t xml:space="preserve">. Given this data it may also be an attractive potential biomarker for the prognostication patients with carcinoma cervix who have undergone treatment. </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Assays to detect HPV can be broadly classified into three categories : Nucleic acid hybridization techniques, signal amplification assays and nucleic acid amplification assays. Among these, nucleic acid amplification assays have the advantages of being highly sensitive and allow multiplex analysis </w:t>
      </w:r>
      <w:hyperlink r:id="rId11">
        <w:r w:rsidDel="00000000" w:rsidR="00000000" w:rsidRPr="00000000">
          <w:rPr>
            <w:rtl w:val="0"/>
          </w:rPr>
          <w:t xml:space="preserve">(5)</w:t>
        </w:r>
      </w:hyperlink>
      <w:r w:rsidDel="00000000" w:rsidR="00000000" w:rsidRPr="00000000">
        <w:rPr>
          <w:rtl w:val="0"/>
        </w:rPr>
        <w:t xml:space="preserve">. </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The IIT Kharagpur team has developed an indigenous device for piecewise isothermal nucleic acid testing, integrating the steps of sample purification, nucleic acid amplification and specific DNA-based probing as well as optically-based detection altogether in a single user-step sample-to-result all-in-one portable device as a platform technology (Appendix I). The technology is capable of executing thermal reaction protocols in a pre-programmable format, to come up with the test outcome without requiring resourced laboratory settings and trained technicians, and therefore is ideally suited for deployment at underserved locations. The device has been proven to be accurate for detection of COVID-19 infection in human patients on field, with a turnaround time of 45 minutes. The projected cost of the device is only INR 10,000 and test costs are projected to be within INR 50 per test gene, which is a substantial reduction as compared to traditional RT-PCR testing. Appendix I details the design principles of the device. </w:t>
      </w:r>
    </w:p>
    <w:p w:rsidR="00000000" w:rsidDel="00000000" w:rsidP="00000000" w:rsidRDefault="00000000" w:rsidRPr="00000000" w14:paraId="00000075">
      <w:pPr>
        <w:spacing w:line="240" w:lineRule="auto"/>
        <w:jc w:val="left"/>
        <w:rPr/>
      </w:pPr>
      <w:r w:rsidDel="00000000" w:rsidR="00000000" w:rsidRPr="00000000">
        <w:rPr>
          <w:rtl w:val="0"/>
        </w:rPr>
      </w:r>
    </w:p>
    <w:p w:rsidR="00000000" w:rsidDel="00000000" w:rsidP="00000000" w:rsidRDefault="00000000" w:rsidRPr="00000000" w14:paraId="00000076">
      <w:pPr>
        <w:pStyle w:val="Heading1"/>
        <w:spacing w:line="240" w:lineRule="auto"/>
        <w:jc w:val="left"/>
        <w:rPr/>
      </w:pPr>
      <w:bookmarkStart w:colFirst="0" w:colLast="0" w:name="_s2jiqkyrsnpc" w:id="9"/>
      <w:bookmarkEnd w:id="9"/>
      <w:r w:rsidDel="00000000" w:rsidR="00000000" w:rsidRPr="00000000">
        <w:rPr>
          <w:rtl w:val="0"/>
        </w:rPr>
        <w:t xml:space="preserve">Literature Review</w:t>
      </w:r>
      <w:r w:rsidDel="00000000" w:rsidR="00000000" w:rsidRPr="00000000">
        <w:rPr>
          <w:rtl w:val="0"/>
        </w:rPr>
      </w:r>
    </w:p>
    <w:p w:rsidR="00000000" w:rsidDel="00000000" w:rsidP="00000000" w:rsidRDefault="00000000" w:rsidRPr="00000000" w14:paraId="00000077">
      <w:pPr>
        <w:spacing w:line="240" w:lineRule="auto"/>
        <w:jc w:val="left"/>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HPV integration into the host genome has been described in pre-neoplastic lesions of the cervix </w:t>
      </w:r>
      <w:hyperlink r:id="rId12">
        <w:r w:rsidDel="00000000" w:rsidR="00000000" w:rsidRPr="00000000">
          <w:rPr>
            <w:b w:val="0"/>
            <w:color w:val="000000"/>
            <w:u w:val="none"/>
            <w:rtl w:val="0"/>
          </w:rPr>
          <w:t xml:space="preserve">(6)</w:t>
        </w:r>
      </w:hyperlink>
      <w:r w:rsidDel="00000000" w:rsidR="00000000" w:rsidRPr="00000000">
        <w:rPr>
          <w:rtl w:val="0"/>
        </w:rPr>
        <w:t xml:space="preserve">. Presence of high HPV DNA has been well described in cervical cancer cells </w:t>
      </w:r>
      <w:hyperlink r:id="rId13">
        <w:r w:rsidDel="00000000" w:rsidR="00000000" w:rsidRPr="00000000">
          <w:rPr>
            <w:b w:val="0"/>
            <w:color w:val="000000"/>
            <w:u w:val="none"/>
            <w:rtl w:val="0"/>
          </w:rPr>
          <w:t xml:space="preserve">(7)</w:t>
        </w:r>
      </w:hyperlink>
      <w:r w:rsidDel="00000000" w:rsidR="00000000" w:rsidRPr="00000000">
        <w:rPr>
          <w:rtl w:val="0"/>
        </w:rPr>
        <w:t xml:space="preserve">. Persistence of HPV DNA in cervical cells after completion of chemoradiation is known to be associated with a poor prognosis and higher risk of relapse in several studies. In a recent meta-analysis of cohort studies, Sabeena et al identified five prospective cohort studies which investigated the impact of HPV DNA persistence on the outcome </w:t>
      </w:r>
      <w:hyperlink r:id="rId14">
        <w:r w:rsidDel="00000000" w:rsidR="00000000" w:rsidRPr="00000000">
          <w:rPr>
            <w:b w:val="0"/>
            <w:color w:val="000000"/>
            <w:u w:val="none"/>
            <w:rtl w:val="0"/>
          </w:rPr>
          <w:t xml:space="preserve">(8)</w:t>
        </w:r>
      </w:hyperlink>
      <w:r w:rsidDel="00000000" w:rsidR="00000000" w:rsidRPr="00000000">
        <w:rPr>
          <w:rtl w:val="0"/>
        </w:rPr>
        <w:t xml:space="preserve">. These studies were conducted between 2002 - 2017 and the largest of these studies was reported by Mahantshetty et al in 2017 </w:t>
      </w:r>
      <w:hyperlink r:id="rId15">
        <w:r w:rsidDel="00000000" w:rsidR="00000000" w:rsidRPr="00000000">
          <w:rPr>
            <w:b w:val="0"/>
            <w:color w:val="000000"/>
            <w:u w:val="none"/>
            <w:rtl w:val="0"/>
          </w:rPr>
          <w:t xml:space="preserve">(9)</w:t>
        </w:r>
      </w:hyperlink>
      <w:r w:rsidDel="00000000" w:rsidR="00000000" w:rsidRPr="00000000">
        <w:rPr>
          <w:rtl w:val="0"/>
        </w:rPr>
        <w:t xml:space="preserve">. The studies had employed a variety of techniques and timing for HPV detection. Median follow up ranged between 18 - 30 months. Concurrent chemoradiation, which is the current standard of care, was administered in two studies. Post radiotherapy, 18 - 70% of the patients had detectable HPV DNA </w:t>
      </w:r>
      <w:hyperlink r:id="rId16">
        <w:r w:rsidDel="00000000" w:rsidR="00000000" w:rsidRPr="00000000">
          <w:rPr>
            <w:b w:val="0"/>
            <w:color w:val="000000"/>
            <w:u w:val="none"/>
            <w:rtl w:val="0"/>
          </w:rPr>
          <w:t xml:space="preserve">(8)</w:t>
        </w:r>
      </w:hyperlink>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t xml:space="preserve">In the study by Mahantshetty which is the only study where a substantial number of patients received concurrent chemoradiation (95.5%), the overall relapse rate was 41.5% </w:t>
      </w:r>
      <w:hyperlink r:id="rId17">
        <w:r w:rsidDel="00000000" w:rsidR="00000000" w:rsidRPr="00000000">
          <w:rPr>
            <w:b w:val="0"/>
            <w:color w:val="000000"/>
            <w:u w:val="none"/>
            <w:rtl w:val="0"/>
          </w:rPr>
          <w:t xml:space="preserve">(9)</w:t>
        </w:r>
      </w:hyperlink>
      <w:r w:rsidDel="00000000" w:rsidR="00000000" w:rsidRPr="00000000">
        <w:rPr>
          <w:rtl w:val="0"/>
        </w:rPr>
        <w:t xml:space="preserve">. HPV persistence rates were 63% at 9 months and declined to 20% by 24 months. In patients with persistent HPV DNA being detected at 9 months both overall relapses and locoregional relapses were commoner. Patients with HPV clearance at 9 months had a crude recurrence rate of 28%, while the same for those with HPV persistence at 9 months was 49% (p = 0.02). The locoregional recurrence rate was also higher in patients with HPV persistence (32% versus 11%, p = 0.02). However, on multivariate analysis, when adjusted for stage Radiation dose and baseline hemoglobin, HPV status at 9 months did not retain independent statistical significance. This may imply that persistent HPV in cervical cells at 9 months may simply be a surrogate of a more advanced disease process.  </w:t>
      </w:r>
    </w:p>
    <w:p w:rsidR="00000000" w:rsidDel="00000000" w:rsidP="00000000" w:rsidRDefault="00000000" w:rsidRPr="00000000" w14:paraId="0000007A">
      <w:pPr>
        <w:rPr/>
      </w:pPr>
      <w:r w:rsidDel="00000000" w:rsidR="00000000" w:rsidRPr="00000000">
        <w:rPr>
          <w:rtl w:val="0"/>
        </w:rPr>
        <w:t xml:space="preserve">As a part of a systems biology project on cervical cancer (SYMEC - funded by DBT), we have also evaluated the HPV status in patients with cervical cancer post radiotherapy at &gt;12 months  in 50 patients (unpublished data provided by Dr Sonia Mathai). Of these, HPV was detected by Hybrid Capture II in 13 (26%) patients</w:t>
      </w:r>
      <w:r w:rsidDel="00000000" w:rsidR="00000000" w:rsidRPr="00000000">
        <w:rPr>
          <w:rtl w:val="0"/>
        </w:rPr>
        <w:t xml:space="preserve">. The rates of HPV persistence thus seem quite similar to those observed by Mahantshetty et al </w:t>
      </w:r>
      <w:hyperlink r:id="rId18">
        <w:r w:rsidDel="00000000" w:rsidR="00000000" w:rsidRPr="00000000">
          <w:rPr>
            <w:b w:val="0"/>
            <w:color w:val="000000"/>
            <w:u w:val="none"/>
            <w:rtl w:val="0"/>
          </w:rPr>
          <w:t xml:space="preserve">(9)</w:t>
        </w:r>
      </w:hyperlink>
      <w:r w:rsidDel="00000000" w:rsidR="00000000" w:rsidRPr="00000000">
        <w:rPr>
          <w:rtl w:val="0"/>
        </w:rPr>
        <w:t xml:space="preserve">. However, the prognostic impact of the persistent HPV detection was not evaluated in our cohort of patients. </w:t>
      </w:r>
    </w:p>
    <w:p w:rsidR="00000000" w:rsidDel="00000000" w:rsidP="00000000" w:rsidRDefault="00000000" w:rsidRPr="00000000" w14:paraId="0000007B">
      <w:pPr>
        <w:rPr/>
      </w:pPr>
      <w:r w:rsidDel="00000000" w:rsidR="00000000" w:rsidRPr="00000000">
        <w:rPr>
          <w:rtl w:val="0"/>
        </w:rPr>
        <w:t xml:space="preserve">While persistence of HPV DNA in the cervix may be representative of local viable disease, circulating HPV DNA may be a surrogate for systemic disease. A recent meta-analysis combined data from 10 studies where 684 patients of cervical cancer were included </w:t>
      </w:r>
      <w:hyperlink r:id="rId19">
        <w:r w:rsidDel="00000000" w:rsidR="00000000" w:rsidRPr="00000000">
          <w:rPr>
            <w:b w:val="0"/>
            <w:color w:val="000000"/>
            <w:u w:val="none"/>
            <w:rtl w:val="0"/>
          </w:rPr>
          <w:t xml:space="preserve">(10)</w:t>
        </w:r>
      </w:hyperlink>
      <w:r w:rsidDel="00000000" w:rsidR="00000000" w:rsidRPr="00000000">
        <w:rPr>
          <w:rtl w:val="0"/>
        </w:rPr>
        <w:t xml:space="preserve">. While the study was primarily focussed on determining the diagnostic utility of circulating HPV DNA, two studies sampled plasma and serum after treatment </w:t>
      </w:r>
      <w:hyperlink r:id="rId20">
        <w:r w:rsidDel="00000000" w:rsidR="00000000" w:rsidRPr="00000000">
          <w:rPr>
            <w:b w:val="0"/>
            <w:color w:val="000000"/>
            <w:u w:val="none"/>
            <w:rtl w:val="0"/>
          </w:rPr>
          <w:t xml:space="preserve">(11,12)</w:t>
        </w:r>
      </w:hyperlink>
      <w:r w:rsidDel="00000000" w:rsidR="00000000" w:rsidRPr="00000000">
        <w:rPr>
          <w:rtl w:val="0"/>
        </w:rPr>
        <w:t xml:space="preserve">. Of these, the study by Kang et al was done in patients with metastatic cervical cancer and demonstrated that 100% of the patients had circulating HPV DNA </w:t>
      </w:r>
      <w:hyperlink r:id="rId21">
        <w:r w:rsidDel="00000000" w:rsidR="00000000" w:rsidRPr="00000000">
          <w:rPr>
            <w:b w:val="0"/>
            <w:color w:val="000000"/>
            <w:u w:val="none"/>
            <w:rtl w:val="0"/>
          </w:rPr>
          <w:t xml:space="preserve">(12)</w:t>
        </w:r>
      </w:hyperlink>
      <w:r w:rsidDel="00000000" w:rsidR="00000000" w:rsidRPr="00000000">
        <w:rPr>
          <w:rtl w:val="0"/>
        </w:rPr>
        <w:t xml:space="preserve">. The study by Dong et al demonstrated that patients with invasive cervical cancers had a higher concentration of HPV DNA in the circulation. However, in this study a very heterogenous population was included </w:t>
      </w:r>
      <w:hyperlink r:id="rId22">
        <w:r w:rsidDel="00000000" w:rsidR="00000000" w:rsidRPr="00000000">
          <w:rPr>
            <w:b w:val="0"/>
            <w:color w:val="000000"/>
            <w:u w:val="none"/>
            <w:rtl w:val="0"/>
          </w:rPr>
          <w:t xml:space="preserve">(11)</w:t>
        </w:r>
      </w:hyperlink>
      <w:r w:rsidDel="00000000" w:rsidR="00000000" w:rsidRPr="00000000">
        <w:rPr>
          <w:rtl w:val="0"/>
        </w:rPr>
        <w:t xml:space="preserve">. In another recent meta-analysis by Day et al, circulating HPV 16 DNA was found to be a valid biomarker for cervical cancer (crude odds ratio 15.72) </w:t>
      </w:r>
      <w:hyperlink r:id="rId23">
        <w:r w:rsidDel="00000000" w:rsidR="00000000" w:rsidRPr="00000000">
          <w:rPr>
            <w:b w:val="0"/>
            <w:color w:val="000000"/>
            <w:u w:val="none"/>
            <w:rtl w:val="0"/>
          </w:rPr>
          <w:t xml:space="preserve">(13)</w:t>
        </w:r>
      </w:hyperlink>
      <w:r w:rsidDel="00000000" w:rsidR="00000000" w:rsidRPr="00000000">
        <w:rPr>
          <w:rtl w:val="0"/>
        </w:rPr>
        <w:t xml:space="preserve">. These studies thus establish that circulating HPV DNA is a potential biomarker which is associated with invasive cervical disease. </w:t>
      </w:r>
    </w:p>
    <w:p w:rsidR="00000000" w:rsidDel="00000000" w:rsidP="00000000" w:rsidRDefault="00000000" w:rsidRPr="00000000" w14:paraId="0000007C">
      <w:pPr>
        <w:rPr/>
      </w:pPr>
      <w:r w:rsidDel="00000000" w:rsidR="00000000" w:rsidRPr="00000000">
        <w:rPr>
          <w:rtl w:val="0"/>
        </w:rPr>
        <w:t xml:space="preserve">Recently Jeannot et al have reported the results of a study evaluating the presence of circulating HPV E7 gene in 94 HPV 16/18 positive cervical cancer specimens obtained from BioRAID cohort </w:t>
      </w:r>
      <w:hyperlink r:id="rId24">
        <w:r w:rsidDel="00000000" w:rsidR="00000000" w:rsidRPr="00000000">
          <w:rPr>
            <w:b w:val="0"/>
            <w:color w:val="000000"/>
            <w:u w:val="none"/>
            <w:rtl w:val="0"/>
          </w:rPr>
          <w:t xml:space="preserve">(14)</w:t>
        </w:r>
      </w:hyperlink>
      <w:r w:rsidDel="00000000" w:rsidR="00000000" w:rsidRPr="00000000">
        <w:rPr>
          <w:rtl w:val="0"/>
        </w:rPr>
        <w:t xml:space="preserve">. Patients had end of treatment specimens obtained between 28 - 120 days after completion of treatment. Of the 94 patients, 65% were treated with chemoradiotherapy and 15% with neoadjuvant chemotherapy followed by chemoradiation. 23% of the cohort had para-aortic nodes and 63% had pelvic node positive disease. 59 patients had detectable circulating HPV DNA at baseline and patients with circulating HPV DNA tended to have a higher prevalence of para-aortic nodal disease at baseline. Among the patients with follow up (n =  44), 16 patients recurred. Patients who had no circulating HPV DNA at end of treatment remained as such in follow-up. End of treatment circulating HPV DNA status was associated with a significantly worse progression free survival. Noteworthy is that unlike many other studies, this study used a methodologically correct landmark analysis. The investigators noted that patients with persistent circulating HPV DNA recurred on an average 10 months (range 2 - 15 months) after the date of HPV testing. </w:t>
      </w:r>
    </w:p>
    <w:p w:rsidR="00000000" w:rsidDel="00000000" w:rsidP="00000000" w:rsidRDefault="00000000" w:rsidRPr="00000000" w14:paraId="0000007D">
      <w:pPr>
        <w:rPr/>
      </w:pPr>
      <w:r w:rsidDel="00000000" w:rsidR="00000000" w:rsidRPr="00000000">
        <w:rPr>
          <w:rtl w:val="0"/>
        </w:rPr>
        <w:t xml:space="preserve">Thus from the above it is understood that there are very few high quality methodologically sound studies which have investigated the impact of HPV persistence in cervical cancer. To our knowledge, data on paired cervical and circulating samples pre and post therapy is even more limited. However, on the balance the evidence base does suggest that persistence of HPV in cervical cells is associated with a higher risk of recurrence. Similarly, detection of HPV DNA in circulation is an attractive biomarker target for prognosticating patients of carcinoma cervix after radiotherapy. </w:t>
      </w:r>
    </w:p>
    <w:p w:rsidR="00000000" w:rsidDel="00000000" w:rsidP="00000000" w:rsidRDefault="00000000" w:rsidRPr="00000000" w14:paraId="0000007E">
      <w:pPr>
        <w:pStyle w:val="Heading1"/>
        <w:spacing w:line="240" w:lineRule="auto"/>
        <w:jc w:val="left"/>
        <w:rPr/>
      </w:pPr>
      <w:bookmarkStart w:colFirst="0" w:colLast="0" w:name="_g166djkjw5l7" w:id="10"/>
      <w:bookmarkEnd w:id="10"/>
      <w:r w:rsidDel="00000000" w:rsidR="00000000" w:rsidRPr="00000000">
        <w:rPr>
          <w:rtl w:val="0"/>
        </w:rPr>
        <w:t xml:space="preserve">Innovation</w:t>
      </w:r>
    </w:p>
    <w:p w:rsidR="00000000" w:rsidDel="00000000" w:rsidP="00000000" w:rsidRDefault="00000000" w:rsidRPr="00000000" w14:paraId="0000007F">
      <w:pPr>
        <w:spacing w:line="240" w:lineRule="auto"/>
        <w:jc w:val="left"/>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Evidence from prospective studies conducted till date suggests that local or circulating HPV DNA persistence after treatment using radiotherapy is an indicator of a poor prognosis and associated with a higher recurrence rate. Despite this the current evidence base is insufficient to recommend the routine inclusion of HPV DNA testing in follow up. Demonstration of efficacy of HPV persistence detection in randomized controlled trials is warranted. While the currently available testing techniques are sensitive and have a reasonable turnaround time, they still require expensive capital equipment and consumables and require exclusively-skilled technicians, and are therefore heavily centralized in resourced laboratory settings.. The current cost of a CBNAAT based RT PCR is around INR 2000 at Tata Medical Center. </w:t>
      </w:r>
    </w:p>
    <w:p w:rsidR="00000000" w:rsidDel="00000000" w:rsidP="00000000" w:rsidRDefault="00000000" w:rsidRPr="00000000" w14:paraId="00000081">
      <w:pPr>
        <w:rPr/>
      </w:pPr>
      <w:r w:rsidDel="00000000" w:rsidR="00000000" w:rsidRPr="00000000">
        <w:rPr>
          <w:rtl w:val="0"/>
        </w:rPr>
        <w:t xml:space="preserve">If the isothermal nucleic acid detection method proves to have a high concordance with the standard CBNAAT RT PCR test, it can be used for studies evaluating this testing process in follow-up. Not only this it can be easily extended in the setting of cervical cancer screening in a massively decentralized manner, without compulsive visit of the patient to a super-speciality medical center. Existing studies which have evaluated the prognostic impact of HPV persistence have not evaluated the independent prognostic value of this information over information available from traditional imaging techniques and have not evaluated plasma and local HPV persistence together. Our study will enable us to evaluate the prognostic impact of HPV persistence while adjusting for imaging features at the same time point. </w:t>
      </w:r>
    </w:p>
    <w:p w:rsidR="00000000" w:rsidDel="00000000" w:rsidP="00000000" w:rsidRDefault="00000000" w:rsidRPr="00000000" w14:paraId="00000082">
      <w:pPr>
        <w:pStyle w:val="Heading1"/>
        <w:rPr/>
      </w:pPr>
      <w:bookmarkStart w:colFirst="0" w:colLast="0" w:name="_n0f9iywois0t" w:id="11"/>
      <w:bookmarkEnd w:id="11"/>
      <w:r w:rsidDel="00000000" w:rsidR="00000000" w:rsidRPr="00000000">
        <w:rPr>
          <w:rtl w:val="0"/>
        </w:rPr>
        <w:t xml:space="preserve">Objectives</w:t>
      </w:r>
    </w:p>
    <w:p w:rsidR="00000000" w:rsidDel="00000000" w:rsidP="00000000" w:rsidRDefault="00000000" w:rsidRPr="00000000" w14:paraId="00000083">
      <w:pPr>
        <w:ind w:left="0" w:firstLine="0"/>
        <w:rPr/>
      </w:pPr>
      <w:r w:rsidDel="00000000" w:rsidR="00000000" w:rsidRPr="00000000">
        <w:rPr>
          <w:rtl w:val="0"/>
        </w:rPr>
      </w:r>
    </w:p>
    <w:p w:rsidR="00000000" w:rsidDel="00000000" w:rsidP="00000000" w:rsidRDefault="00000000" w:rsidRPr="00000000" w14:paraId="00000084">
      <w:pPr>
        <w:numPr>
          <w:ilvl w:val="0"/>
          <w:numId w:val="13"/>
        </w:numPr>
        <w:ind w:left="720" w:hanging="360"/>
      </w:pPr>
      <w:r w:rsidDel="00000000" w:rsidR="00000000" w:rsidRPr="00000000">
        <w:rPr>
          <w:rtl w:val="0"/>
        </w:rPr>
        <w:t xml:space="preserve">To determine the sensitivity and specificity of an indigenous isothermal nucleic acid amplification and detection device for HPV DNA detection in patients of carcinoma cervix in cervical cells and plasma samples</w:t>
      </w:r>
    </w:p>
    <w:p w:rsidR="00000000" w:rsidDel="00000000" w:rsidP="00000000" w:rsidRDefault="00000000" w:rsidRPr="00000000" w14:paraId="00000085">
      <w:pPr>
        <w:numPr>
          <w:ilvl w:val="0"/>
          <w:numId w:val="13"/>
        </w:numPr>
        <w:ind w:left="720" w:hanging="360"/>
      </w:pPr>
      <w:r w:rsidDel="00000000" w:rsidR="00000000" w:rsidRPr="00000000">
        <w:rPr>
          <w:rtl w:val="0"/>
        </w:rPr>
        <w:t xml:space="preserve">To determine the prognostic impact of persistent HPV DNA in the cervix and circulation amongst patients with carcinoma cervix who have received curative intent chemo-radiotherapy and brachytherapy.</w:t>
      </w:r>
    </w:p>
    <w:p w:rsidR="00000000" w:rsidDel="00000000" w:rsidP="00000000" w:rsidRDefault="00000000" w:rsidRPr="00000000" w14:paraId="00000086">
      <w:pPr>
        <w:spacing w:line="240" w:lineRule="auto"/>
        <w:jc w:val="left"/>
        <w:rPr/>
      </w:pPr>
      <w:r w:rsidDel="00000000" w:rsidR="00000000" w:rsidRPr="00000000">
        <w:rPr>
          <w:rtl w:val="0"/>
        </w:rPr>
      </w:r>
    </w:p>
    <w:p w:rsidR="00000000" w:rsidDel="00000000" w:rsidP="00000000" w:rsidRDefault="00000000" w:rsidRPr="00000000" w14:paraId="00000087">
      <w:pPr>
        <w:pStyle w:val="Heading1"/>
        <w:spacing w:line="240" w:lineRule="auto"/>
        <w:jc w:val="left"/>
        <w:rPr/>
      </w:pPr>
      <w:bookmarkStart w:colFirst="0" w:colLast="0" w:name="_tbxmhi8tlm91" w:id="12"/>
      <w:bookmarkEnd w:id="12"/>
      <w:r w:rsidDel="00000000" w:rsidR="00000000" w:rsidRPr="00000000">
        <w:rPr>
          <w:rtl w:val="0"/>
        </w:rPr>
        <w:t xml:space="preserve">Methodology</w:t>
      </w:r>
    </w:p>
    <w:p w:rsidR="00000000" w:rsidDel="00000000" w:rsidP="00000000" w:rsidRDefault="00000000" w:rsidRPr="00000000" w14:paraId="00000088">
      <w:pPr>
        <w:pStyle w:val="Heading2"/>
        <w:rPr/>
      </w:pPr>
      <w:bookmarkStart w:colFirst="0" w:colLast="0" w:name="_vn6se1xfb1gm" w:id="13"/>
      <w:bookmarkEnd w:id="13"/>
      <w:r w:rsidDel="00000000" w:rsidR="00000000" w:rsidRPr="00000000">
        <w:rPr>
          <w:rtl w:val="0"/>
        </w:rPr>
        <w:t xml:space="preserve">Study Design and Participants</w:t>
      </w:r>
    </w:p>
    <w:p w:rsidR="00000000" w:rsidDel="00000000" w:rsidP="00000000" w:rsidRDefault="00000000" w:rsidRPr="00000000" w14:paraId="00000089">
      <w:pPr>
        <w:rPr/>
      </w:pPr>
      <w:r w:rsidDel="00000000" w:rsidR="00000000" w:rsidRPr="00000000">
        <w:rPr>
          <w:rtl w:val="0"/>
        </w:rPr>
        <w:t xml:space="preserve">Patients will be recruited in a prospective, single arm, cohort study. Two cohorts of patients will be recruited in order to fulfill the device development objectives:</w:t>
      </w:r>
    </w:p>
    <w:tbl>
      <w:tblPr>
        <w:tblStyle w:val="Table3"/>
        <w:tblW w:w="901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80"/>
        <w:gridCol w:w="3675"/>
        <w:gridCol w:w="3960"/>
        <w:tblGridChange w:id="0">
          <w:tblGrid>
            <w:gridCol w:w="1380"/>
            <w:gridCol w:w="3675"/>
            <w:gridCol w:w="39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Cohort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Cohort 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Eligibility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Age : 18 or more</w:t>
            </w:r>
          </w:p>
          <w:p w:rsidR="00000000" w:rsidDel="00000000" w:rsidP="00000000" w:rsidRDefault="00000000" w:rsidRPr="00000000" w14:paraId="0000008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ECOG PS : 0 - 2</w:t>
            </w:r>
          </w:p>
          <w:p w:rsidR="00000000" w:rsidDel="00000000" w:rsidP="00000000" w:rsidRDefault="00000000" w:rsidRPr="00000000" w14:paraId="00000090">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Pathological type: Squamous cell carcinoma, adenosquamous carcinoma or adenocarcinoma.</w:t>
            </w:r>
          </w:p>
          <w:p w:rsidR="00000000" w:rsidDel="00000000" w:rsidP="00000000" w:rsidRDefault="00000000" w:rsidRPr="00000000" w14:paraId="0000009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Stage: FIGO 2018 IIB to IIIC2 documented using clinical examination  and standard radiological staging methods (MRI pelvis and CT Thorax Abdomen / PET CT).</w:t>
            </w:r>
          </w:p>
          <w:p w:rsidR="00000000" w:rsidDel="00000000" w:rsidP="00000000" w:rsidRDefault="00000000" w:rsidRPr="00000000" w14:paraId="00000092">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Planned for definitive radiotherapy using external beam radiotherapy and brachytherapy (with or without concurrent platinum based chemotherapy). </w:t>
            </w:r>
          </w:p>
          <w:p w:rsidR="00000000" w:rsidDel="00000000" w:rsidP="00000000" w:rsidRDefault="00000000" w:rsidRPr="00000000" w14:paraId="0000009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Willing to complete treatment and follow up at Tata Medical Center.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 Patients who do not have a biopsy proven invasive carcinoma of cervix but have presented to our preventive oncology clinic for opportunistic screening using HPV DNA testing.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Ineligibility Criteria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Patients with metastatic disease or early stage disease who are suitable for primary surgery</w:t>
            </w:r>
          </w:p>
          <w:p w:rsidR="00000000" w:rsidDel="00000000" w:rsidP="00000000" w:rsidRDefault="00000000" w:rsidRPr="00000000" w14:paraId="00000097">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Patients with recurrent disease </w:t>
            </w:r>
          </w:p>
          <w:p w:rsidR="00000000" w:rsidDel="00000000" w:rsidP="00000000" w:rsidRDefault="00000000" w:rsidRPr="00000000" w14:paraId="00000098">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Patients needing adjuvant radiotherapy after surgery</w:t>
            </w:r>
          </w:p>
          <w:p w:rsidR="00000000" w:rsidDel="00000000" w:rsidP="00000000" w:rsidRDefault="00000000" w:rsidRPr="00000000" w14:paraId="00000099">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Patients with concurrent comorbidities which preclude brachytherapy</w:t>
            </w:r>
          </w:p>
          <w:p w:rsidR="00000000" w:rsidDel="00000000" w:rsidP="00000000" w:rsidRDefault="00000000" w:rsidRPr="00000000" w14:paraId="0000009A">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Prior history of radiation therapy to the pelvis.</w:t>
            </w:r>
          </w:p>
          <w:p w:rsidR="00000000" w:rsidDel="00000000" w:rsidP="00000000" w:rsidRDefault="00000000" w:rsidRPr="00000000" w14:paraId="0000009B">
            <w:pPr>
              <w:keepNext w:val="0"/>
              <w:keepLines w:val="0"/>
              <w:pageBreakBefore w:val="0"/>
              <w:widowControl w:val="0"/>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Synchronous second cancer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Age &lt;30 years with normal Pap smear</w:t>
            </w:r>
          </w:p>
          <w:p w:rsidR="00000000" w:rsidDel="00000000" w:rsidP="00000000" w:rsidRDefault="00000000" w:rsidRPr="00000000" w14:paraId="0000009D">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Prior diagnosis of CIN or invasive cervical cancer</w:t>
            </w:r>
          </w:p>
          <w:p w:rsidR="00000000" w:rsidDel="00000000" w:rsidP="00000000" w:rsidRDefault="00000000" w:rsidRPr="00000000" w14:paraId="0000009E">
            <w:pPr>
              <w:keepNext w:val="0"/>
              <w:keepLines w:val="0"/>
              <w:pageBreakBefore w:val="0"/>
              <w:widowControl w:val="0"/>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Prior history of hysterectomy done for other indications.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A1">
      <w:pPr>
        <w:ind w:left="0" w:firstLine="0"/>
        <w:rPr/>
      </w:pPr>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Cohort 1 is the primary cohort of patients in whom the device will be evaluated at two time points - one before the start of treatment and second at 3 months after completion of treatment. This cohort will also be followed up after treatment in order to determine the survival and patterns of recurrence. This cohort will enable the testing of a device in an enriched cohort with a high prevalence of HPV infection. This cohort will also be used to evaluate the diagnostic performance of the device for circulating DNA estimation. </w:t>
      </w:r>
    </w:p>
    <w:p w:rsidR="00000000" w:rsidDel="00000000" w:rsidP="00000000" w:rsidRDefault="00000000" w:rsidRPr="00000000" w14:paraId="000000A3">
      <w:pPr>
        <w:rPr/>
      </w:pPr>
      <w:r w:rsidDel="00000000" w:rsidR="00000000" w:rsidRPr="00000000">
        <w:rPr>
          <w:rtl w:val="0"/>
        </w:rPr>
        <w:t xml:space="preserve">Cohort 2 on the other hand will comprise of patients who may not be HPV positive and thus will serve as a negative control. As these patients undergo HPV testing routinely during opportunistic screening no additional interventions will be done and the same cervical scrape specimen will be used for HPV testing. </w:t>
      </w:r>
    </w:p>
    <w:p w:rsidR="00000000" w:rsidDel="00000000" w:rsidP="00000000" w:rsidRDefault="00000000" w:rsidRPr="00000000" w14:paraId="000000A4">
      <w:pPr>
        <w:rPr/>
      </w:pPr>
      <w:r w:rsidDel="00000000" w:rsidR="00000000" w:rsidRPr="00000000">
        <w:rPr>
          <w:rtl w:val="0"/>
        </w:rPr>
        <w:t xml:space="preserve">Patients in both cohorts will be recruited from patients presenting at Tata Medical Center which is an apex cancer center catering to Eastern and Northeastern India. About 120 - 150 patients of cervical cancer undergo definitive treatment annually in our center and about 50 patients are seen in preventive oncology services for opportunistic cervical cancer screening.</w:t>
      </w:r>
    </w:p>
    <w:p w:rsidR="00000000" w:rsidDel="00000000" w:rsidP="00000000" w:rsidRDefault="00000000" w:rsidRPr="00000000" w14:paraId="000000A5">
      <w:pPr>
        <w:rPr/>
      </w:pPr>
      <w:r w:rsidDel="00000000" w:rsidR="00000000" w:rsidRPr="00000000">
        <w:rPr>
          <w:rtl w:val="0"/>
        </w:rPr>
        <w:t xml:space="preserve">The diagnostic performance of the device for cervical cells will be compared against the Cepheid CBNAAT RT- PCR system which is in use at Tata Medical Center for detection of high risk HPV DNA types 16 and 18. This is a commercially available RT-PCR test with a documented sensitivity of 94.1% and specificity of 41.3% for detection of CIN 3 or more. We will also establish the diagnostic  performance of the IIT device for detection of circulating cell free HPV DNA in plasma in this study using RT-PCR for E7 oncogene as a reference standard.</w:t>
      </w:r>
    </w:p>
    <w:p w:rsidR="00000000" w:rsidDel="00000000" w:rsidP="00000000" w:rsidRDefault="00000000" w:rsidRPr="00000000" w14:paraId="000000A6">
      <w:pPr>
        <w:pStyle w:val="Heading2"/>
        <w:spacing w:line="240" w:lineRule="auto"/>
        <w:jc w:val="left"/>
        <w:rPr/>
      </w:pPr>
      <w:bookmarkStart w:colFirst="0" w:colLast="0" w:name="_pey4njlabrod" w:id="14"/>
      <w:bookmarkEnd w:id="14"/>
      <w:r w:rsidDel="00000000" w:rsidR="00000000" w:rsidRPr="00000000">
        <w:rPr>
          <w:rtl w:val="0"/>
        </w:rPr>
        <w:t xml:space="preserve">Project Implementation Plan</w:t>
      </w:r>
    </w:p>
    <w:p w:rsidR="00000000" w:rsidDel="00000000" w:rsidP="00000000" w:rsidRDefault="00000000" w:rsidRPr="00000000" w14:paraId="000000A7">
      <w:pPr>
        <w:rPr/>
      </w:pPr>
      <w:r w:rsidDel="00000000" w:rsidR="00000000" w:rsidRPr="00000000">
        <w:rPr>
          <w:rtl w:val="0"/>
        </w:rPr>
        <w:t xml:space="preserve">Consecutive patients will be evaluated in the outpatient department of Tata Medical Center and subject to their meeting their eligibility criteria will be consented for the study. After written informed consent, the following interventions will be performed:</w:t>
      </w:r>
    </w:p>
    <w:p w:rsidR="00000000" w:rsidDel="00000000" w:rsidP="00000000" w:rsidRDefault="00000000" w:rsidRPr="00000000" w14:paraId="000000A8">
      <w:pPr>
        <w:numPr>
          <w:ilvl w:val="0"/>
          <w:numId w:val="12"/>
        </w:numPr>
        <w:ind w:left="720" w:hanging="360"/>
      </w:pPr>
      <w:r w:rsidDel="00000000" w:rsidR="00000000" w:rsidRPr="00000000">
        <w:rPr>
          <w:rtl w:val="0"/>
        </w:rPr>
        <w:t xml:space="preserve">Cohort 1:</w:t>
      </w:r>
    </w:p>
    <w:p w:rsidR="00000000" w:rsidDel="00000000" w:rsidP="00000000" w:rsidRDefault="00000000" w:rsidRPr="00000000" w14:paraId="000000A9">
      <w:pPr>
        <w:numPr>
          <w:ilvl w:val="1"/>
          <w:numId w:val="12"/>
        </w:numPr>
        <w:ind w:left="1440" w:hanging="360"/>
      </w:pPr>
      <w:r w:rsidDel="00000000" w:rsidR="00000000" w:rsidRPr="00000000">
        <w:rPr>
          <w:rtl w:val="0"/>
        </w:rPr>
        <w:t xml:space="preserve">Cervical cell sampling with a Cervex brush along with a punch biopsy from the cervix. The punch biopsy from the cervix will be used for establishing the diagnosis of the cancer. Additionally 5 mL of venous blood will be sampled for extraction of plasma for circulating HPV DNA detection. Additional staging investigations for treatment planning and prognostications (MRI Pelvis, CT Thorax and Abdomen) will be done as per standard of care. </w:t>
      </w:r>
    </w:p>
    <w:p w:rsidR="00000000" w:rsidDel="00000000" w:rsidP="00000000" w:rsidRDefault="00000000" w:rsidRPr="00000000" w14:paraId="000000AA">
      <w:pPr>
        <w:numPr>
          <w:ilvl w:val="1"/>
          <w:numId w:val="12"/>
        </w:numPr>
        <w:ind w:left="1440" w:hanging="360"/>
      </w:pPr>
      <w:r w:rsidDel="00000000" w:rsidR="00000000" w:rsidRPr="00000000">
        <w:rPr>
          <w:rtl w:val="0"/>
        </w:rPr>
        <w:t xml:space="preserve">Patients will be treated with radiotherapy to the whole pelvis with or without the para-aortic nodes using a conformal radiotherapy technique. Patients with inguinal nodal involvement, vulval involvement or those with disease extending to the vaginal introitus will also receive radiotherapy to the groin. Radiotherapy will be delivered using megavoltage equipment with conformal techniques to a dose of 45 Gy in 25 fractions in 5 weeks. Concurrent chemotherapy with Cisplatin (40 mg/m</w:t>
      </w:r>
      <w:r w:rsidDel="00000000" w:rsidR="00000000" w:rsidRPr="00000000">
        <w:rPr>
          <w:vertAlign w:val="superscript"/>
          <w:rtl w:val="0"/>
        </w:rPr>
        <w:t xml:space="preserve">2 </w:t>
      </w:r>
      <w:r w:rsidDel="00000000" w:rsidR="00000000" w:rsidRPr="00000000">
        <w:rPr>
          <w:rtl w:val="0"/>
        </w:rPr>
        <w:t xml:space="preserve">weekly) will be administered subjecto satisfactory organ function and tolerance. Brachytherapy (BRT) in the form of ICA or INT will also be performed as per standard norms aiming to complete treatment within 7 to 8 weeks in total. </w:t>
      </w:r>
    </w:p>
    <w:p w:rsidR="00000000" w:rsidDel="00000000" w:rsidP="00000000" w:rsidRDefault="00000000" w:rsidRPr="00000000" w14:paraId="000000AB">
      <w:pPr>
        <w:numPr>
          <w:ilvl w:val="1"/>
          <w:numId w:val="12"/>
        </w:numPr>
        <w:ind w:left="1440" w:hanging="360"/>
      </w:pPr>
      <w:r w:rsidDel="00000000" w:rsidR="00000000" w:rsidRPr="00000000">
        <w:rPr>
          <w:rtl w:val="0"/>
        </w:rPr>
        <w:t xml:space="preserve">All patients will be reviewed at three months with an MRI of Pelvis at which time a cervical cell sampling will be repeated. Additionally 5 mL of venous blood will be sampled for extraction of plasma for circulating HPV DNA detection. In the event of the presence of suspicious residual disease on clinical examination, patients will also be requested to undergo a biopsy from the local site. </w:t>
      </w:r>
    </w:p>
    <w:p w:rsidR="00000000" w:rsidDel="00000000" w:rsidP="00000000" w:rsidRDefault="00000000" w:rsidRPr="00000000" w14:paraId="000000AC">
      <w:pPr>
        <w:numPr>
          <w:ilvl w:val="1"/>
          <w:numId w:val="12"/>
        </w:numPr>
        <w:ind w:left="1440" w:hanging="360"/>
      </w:pPr>
      <w:r w:rsidDel="00000000" w:rsidR="00000000" w:rsidRPr="00000000">
        <w:rPr>
          <w:rtl w:val="0"/>
        </w:rPr>
        <w:t xml:space="preserve">Further follow up of patients will be done at 3 monthly intervals for 2 years and then 6 monthly up until 5 years. At each follow up, patients will undergo a clinical examination. Additional diagnostic imaging may be requested based on suspicion of recurrence. </w:t>
      </w:r>
    </w:p>
    <w:p w:rsidR="00000000" w:rsidDel="00000000" w:rsidP="00000000" w:rsidRDefault="00000000" w:rsidRPr="00000000" w14:paraId="000000AD">
      <w:pPr>
        <w:numPr>
          <w:ilvl w:val="0"/>
          <w:numId w:val="12"/>
        </w:numPr>
        <w:ind w:left="720" w:hanging="360"/>
      </w:pPr>
      <w:r w:rsidDel="00000000" w:rsidR="00000000" w:rsidRPr="00000000">
        <w:rPr>
          <w:rtl w:val="0"/>
        </w:rPr>
        <w:t xml:space="preserve">Cohort 2: Patients will be enrolled from the preventive oncology department and will be evaluated in the following manner:</w:t>
      </w:r>
    </w:p>
    <w:p w:rsidR="00000000" w:rsidDel="00000000" w:rsidP="00000000" w:rsidRDefault="00000000" w:rsidRPr="00000000" w14:paraId="000000AE">
      <w:pPr>
        <w:numPr>
          <w:ilvl w:val="1"/>
          <w:numId w:val="12"/>
        </w:numPr>
        <w:ind w:left="1440" w:hanging="360"/>
      </w:pPr>
      <w:r w:rsidDel="00000000" w:rsidR="00000000" w:rsidRPr="00000000">
        <w:rPr>
          <w:rtl w:val="0"/>
        </w:rPr>
        <w:t xml:space="preserve">Patients will undergo a clinical pelvic examination.</w:t>
      </w:r>
    </w:p>
    <w:p w:rsidR="00000000" w:rsidDel="00000000" w:rsidP="00000000" w:rsidRDefault="00000000" w:rsidRPr="00000000" w14:paraId="000000AF">
      <w:pPr>
        <w:numPr>
          <w:ilvl w:val="1"/>
          <w:numId w:val="12"/>
        </w:numPr>
        <w:ind w:left="1440" w:hanging="360"/>
      </w:pPr>
      <w:r w:rsidDel="00000000" w:rsidR="00000000" w:rsidRPr="00000000">
        <w:rPr>
          <w:rtl w:val="0"/>
        </w:rPr>
        <w:t xml:space="preserve">Cervical cells will be sampled to detect presence of high risk HPV DNA. </w:t>
      </w:r>
    </w:p>
    <w:p w:rsidR="00000000" w:rsidDel="00000000" w:rsidP="00000000" w:rsidRDefault="00000000" w:rsidRPr="00000000" w14:paraId="000000B0">
      <w:pPr>
        <w:rPr/>
      </w:pPr>
      <w:r w:rsidDel="00000000" w:rsidR="00000000" w:rsidRPr="00000000">
        <w:rPr>
          <w:rtl w:val="0"/>
        </w:rPr>
        <w:t xml:space="preserve">For patients in Cohort 2, no additional testing for the study in the follow up is planned unless indicated clinically by the results of the HPV test performed. These patients will be evaluated as per the usual protocol for the preventive oncology department. </w:t>
      </w:r>
    </w:p>
    <w:p w:rsidR="00000000" w:rsidDel="00000000" w:rsidP="00000000" w:rsidRDefault="00000000" w:rsidRPr="00000000" w14:paraId="000000B1">
      <w:pPr>
        <w:numPr>
          <w:ilvl w:val="0"/>
          <w:numId w:val="16"/>
        </w:numPr>
        <w:ind w:left="720" w:hanging="360"/>
        <w:rPr>
          <w:u w:val="none"/>
        </w:rPr>
      </w:pPr>
      <w:r w:rsidDel="00000000" w:rsidR="00000000" w:rsidRPr="00000000">
        <w:rPr>
          <w:b w:val="1"/>
          <w:rtl w:val="0"/>
        </w:rPr>
        <w:t xml:space="preserve">Cervical Cells: </w:t>
      </w:r>
      <w:r w:rsidDel="00000000" w:rsidR="00000000" w:rsidRPr="00000000">
        <w:rPr>
          <w:rtl w:val="0"/>
        </w:rPr>
        <w:t xml:space="preserve">S</w:t>
      </w:r>
      <w:r w:rsidDel="00000000" w:rsidR="00000000" w:rsidRPr="00000000">
        <w:rPr>
          <w:rtl w:val="0"/>
        </w:rPr>
        <w:t xml:space="preserve">ampling of the cervix will be done using a sterile Cervex brush (Rovers Medical Devices, B.V., Oss, Netherlands). The brush will be placed with the central brush ends into the external os and then rotating the brush on the ectocervix by 360 degree for six swirls while maintaining contact with the ectocervical surface. The brush will be immediately put in a labelled vial with Preservcyt and swirled vigorously in the vial 10 times, </w:t>
      </w:r>
      <w:r w:rsidDel="00000000" w:rsidR="00000000" w:rsidRPr="00000000">
        <w:rPr>
          <w:rtl w:val="0"/>
        </w:rPr>
        <w:t xml:space="preserve">detached and the vial will be securely closed</w:t>
      </w:r>
      <w:r w:rsidDel="00000000" w:rsidR="00000000" w:rsidRPr="00000000">
        <w:rPr>
          <w:rtl w:val="0"/>
        </w:rPr>
        <w:t xml:space="preserve">. The cell sampling will be obtained by a qualified gynecological oncologist or radiation oncologist. Any radiation oncologist who will obtain the specimen will be trained under the gynecological oncologis</w:t>
      </w:r>
      <w:r w:rsidDel="00000000" w:rsidR="00000000" w:rsidRPr="00000000">
        <w:rPr>
          <w:rtl w:val="0"/>
        </w:rPr>
        <w:t xml:space="preserve">t and will be performing at least 5 procedures under direct supervision. </w:t>
      </w:r>
      <w:r w:rsidDel="00000000" w:rsidR="00000000" w:rsidRPr="00000000">
        <w:rPr>
          <w:rtl w:val="0"/>
        </w:rPr>
        <w:t xml:space="preserve">The sample will proceed for HPV DNA detection using the manufacturer protocol for the CBNAAT testing after quality assurance for assay</w:t>
      </w:r>
      <w:r w:rsidDel="00000000" w:rsidR="00000000" w:rsidRPr="00000000">
        <w:rPr>
          <w:rtl w:val="0"/>
        </w:rPr>
        <w:t xml:space="preserve">. The sample volume for the assay is 1 mL. Rest of the specimen will be stored at - 80 degrees C in the biobank at Tata Medical center. Castle et al have shown that long term storage (7 years) of cervical cytology specimens in PreservCyt does not affect the detection of HPV DNA</w:t>
      </w:r>
      <w:hyperlink r:id="rId25">
        <w:r w:rsidDel="00000000" w:rsidR="00000000" w:rsidRPr="00000000">
          <w:rPr>
            <w:b w:val="0"/>
            <w:color w:val="000000"/>
            <w:u w:val="none"/>
            <w:rtl w:val="0"/>
          </w:rPr>
          <w:t xml:space="preserve">(15)</w:t>
        </w:r>
      </w:hyperlink>
      <w:r w:rsidDel="00000000" w:rsidR="00000000" w:rsidRPr="00000000">
        <w:rPr>
          <w:rtl w:val="0"/>
        </w:rPr>
        <w:t xml:space="preserve">. </w:t>
      </w:r>
    </w:p>
    <w:p w:rsidR="00000000" w:rsidDel="00000000" w:rsidP="00000000" w:rsidRDefault="00000000" w:rsidRPr="00000000" w14:paraId="000000B2">
      <w:pPr>
        <w:numPr>
          <w:ilvl w:val="0"/>
          <w:numId w:val="16"/>
        </w:numPr>
        <w:ind w:left="720" w:hanging="360"/>
        <w:rPr>
          <w:u w:val="none"/>
        </w:rPr>
      </w:pPr>
      <w:r w:rsidDel="00000000" w:rsidR="00000000" w:rsidRPr="00000000">
        <w:rPr>
          <w:b w:val="1"/>
          <w:rtl w:val="0"/>
        </w:rPr>
        <w:t xml:space="preserve">Plasma Samples: </w:t>
      </w:r>
      <w:r w:rsidDel="00000000" w:rsidR="00000000" w:rsidRPr="00000000">
        <w:rPr>
          <w:rtl w:val="0"/>
        </w:rPr>
        <w:t xml:space="preserve">Venous blood will be stored in EDTA vial at 4 degree C prior to centrifugation at 200g for 10 min. The plasma layer will be pipetted off with a 1 ml pipette and dispensed in 0.5 ml aliquots with 5μl of 100X protease inhibitor cocktail will be added to each 0.5 ml aliquot and stored at -80 degree C. RT PCR for the detection of circulating E7 oncogene for HPV 16 and 18 will be performed from the plasma samples. Circulating cell free DNA will be extracted from 500 μl of plasma and real time quantitative PCR will be performed using a qPCR master mix in a reaction volume of 15 - 20 μl. The β globin gene will be used to determine the DNA integrity. Primer probe sequences for HPV 16 and 18 gene detection will be similar to the ones used by Jeanoot et al (14).</w:t>
      </w:r>
    </w:p>
    <w:p w:rsidR="00000000" w:rsidDel="00000000" w:rsidP="00000000" w:rsidRDefault="00000000" w:rsidRPr="00000000" w14:paraId="000000B3">
      <w:pPr>
        <w:pStyle w:val="Heading2"/>
        <w:spacing w:line="240" w:lineRule="auto"/>
        <w:jc w:val="left"/>
        <w:rPr/>
      </w:pPr>
      <w:bookmarkStart w:colFirst="0" w:colLast="0" w:name="_37ta59xc4wed" w:id="15"/>
      <w:bookmarkEnd w:id="15"/>
      <w:r w:rsidDel="00000000" w:rsidR="00000000" w:rsidRPr="00000000">
        <w:rPr>
          <w:rtl w:val="0"/>
        </w:rPr>
        <w:t xml:space="preserve">Sample Size</w:t>
      </w:r>
    </w:p>
    <w:p w:rsidR="00000000" w:rsidDel="00000000" w:rsidP="00000000" w:rsidRDefault="00000000" w:rsidRPr="00000000" w14:paraId="000000B4">
      <w:pPr>
        <w:rPr/>
      </w:pPr>
      <w:r w:rsidDel="00000000" w:rsidR="00000000" w:rsidRPr="00000000">
        <w:rPr>
          <w:rtl w:val="0"/>
        </w:rPr>
        <w:t xml:space="preserve">Based on previously available data about 85% of Cohort 1 will have detectable HPV DNA in cervical cells (HPV 16 and 18) at start of treatment. About 60% are expected to have circulating HPV DNA. We expect about 90% of Cohort 2 to be negative for high risk HPV in cervical cells. As about 70% of our patients will be from cohort 1, the pooled prevalence of positive HPV is 62.5%. The existing CBNAAT test has a published sensitivity of 95%. </w:t>
      </w:r>
    </w:p>
    <w:p w:rsidR="00000000" w:rsidDel="00000000" w:rsidP="00000000" w:rsidRDefault="00000000" w:rsidRPr="00000000" w14:paraId="000000B5">
      <w:pPr>
        <w:rPr/>
      </w:pPr>
      <w:r w:rsidDel="00000000" w:rsidR="00000000" w:rsidRPr="00000000">
        <w:rPr>
          <w:rtl w:val="0"/>
        </w:rPr>
        <w:t xml:space="preserve">The IIT device will be considered useful if the marginal error is 5% or less.  A sample size of 122 participants is needed to demonstrate a sensitivity of 95% with a maximum marginal error of 5% with a confidence level of 95% </w:t>
      </w:r>
      <w:hyperlink r:id="rId26">
        <w:r w:rsidDel="00000000" w:rsidR="00000000" w:rsidRPr="00000000">
          <w:rPr>
            <w:b w:val="0"/>
            <w:color w:val="000000"/>
            <w:u w:val="none"/>
            <w:rtl w:val="0"/>
          </w:rPr>
          <w:t xml:space="preserve">(17)</w:t>
        </w:r>
      </w:hyperlink>
      <w:r w:rsidDel="00000000" w:rsidR="00000000" w:rsidRPr="00000000">
        <w:rPr>
          <w:rtl w:val="0"/>
        </w:rPr>
        <w:t xml:space="preserve">. In order to demonstrate the performance of the device in plasma samples, we will need at least 122 participants in cohort 1. Assuming a 10% drop out and 5 % sample loss, a sample size of 140 participants in Cohort 1 is required. In Cohort 2, 60 participants will be included (total = 200). Thus the study will be adequately powered to demonstrate the performance of the device in the cervical cells also. </w:t>
      </w:r>
    </w:p>
    <w:p w:rsidR="00000000" w:rsidDel="00000000" w:rsidP="00000000" w:rsidRDefault="00000000" w:rsidRPr="00000000" w14:paraId="000000B6">
      <w:pPr>
        <w:pStyle w:val="Heading2"/>
        <w:spacing w:line="240" w:lineRule="auto"/>
        <w:jc w:val="left"/>
        <w:rPr/>
      </w:pPr>
      <w:bookmarkStart w:colFirst="0" w:colLast="0" w:name="_humsofdvz496" w:id="16"/>
      <w:bookmarkEnd w:id="16"/>
      <w:r w:rsidDel="00000000" w:rsidR="00000000" w:rsidRPr="00000000">
        <w:rPr>
          <w:rtl w:val="0"/>
        </w:rPr>
        <w:t xml:space="preserve">Ethics Review</w:t>
      </w:r>
    </w:p>
    <w:p w:rsidR="00000000" w:rsidDel="00000000" w:rsidP="00000000" w:rsidRDefault="00000000" w:rsidRPr="00000000" w14:paraId="000000B7">
      <w:pPr>
        <w:rPr/>
      </w:pPr>
      <w:r w:rsidDel="00000000" w:rsidR="00000000" w:rsidRPr="00000000">
        <w:rPr>
          <w:rtl w:val="0"/>
        </w:rPr>
        <w:t xml:space="preserve">All patients enrolled in the study in both cohorts will be counselled by the investigating team and will be provided with a complete written patient information form in the vernacular language and the informed consent form. Given the nature of the study, the study has minimal risk for the participant as no treatment change is proposed for the study. </w:t>
      </w:r>
    </w:p>
    <w:p w:rsidR="00000000" w:rsidDel="00000000" w:rsidP="00000000" w:rsidRDefault="00000000" w:rsidRPr="00000000" w14:paraId="000000B8">
      <w:pPr>
        <w:pStyle w:val="Heading2"/>
        <w:spacing w:line="240" w:lineRule="auto"/>
        <w:jc w:val="left"/>
        <w:rPr/>
      </w:pPr>
      <w:bookmarkStart w:colFirst="0" w:colLast="0" w:name="_djaegelneglx" w:id="17"/>
      <w:bookmarkEnd w:id="17"/>
      <w:r w:rsidDel="00000000" w:rsidR="00000000" w:rsidRPr="00000000">
        <w:rPr>
          <w:rtl w:val="0"/>
        </w:rPr>
        <w:t xml:space="preserve">Data Collection and Statistical Analysis</w:t>
      </w:r>
    </w:p>
    <w:p w:rsidR="00000000" w:rsidDel="00000000" w:rsidP="00000000" w:rsidRDefault="00000000" w:rsidRPr="00000000" w14:paraId="000000B9">
      <w:pPr>
        <w:rPr/>
      </w:pPr>
      <w:r w:rsidDel="00000000" w:rsidR="00000000" w:rsidRPr="00000000">
        <w:rPr>
          <w:rtl w:val="0"/>
        </w:rPr>
        <w:t xml:space="preserve">Data for the study will be collected in the Institutional REDCap database which is hosted at Tata Medical Center. The investigators of the study will have access to the study data. For each patient the following data will be recorded from the history:</w:t>
      </w:r>
    </w:p>
    <w:p w:rsidR="00000000" w:rsidDel="00000000" w:rsidP="00000000" w:rsidRDefault="00000000" w:rsidRPr="00000000" w14:paraId="000000BA">
      <w:pPr>
        <w:numPr>
          <w:ilvl w:val="0"/>
          <w:numId w:val="17"/>
        </w:numPr>
        <w:ind w:left="720" w:hanging="360"/>
      </w:pPr>
      <w:r w:rsidDel="00000000" w:rsidR="00000000" w:rsidRPr="00000000">
        <w:rPr>
          <w:rtl w:val="0"/>
        </w:rPr>
        <w:t xml:space="preserve">Age </w:t>
      </w:r>
    </w:p>
    <w:p w:rsidR="00000000" w:rsidDel="00000000" w:rsidP="00000000" w:rsidRDefault="00000000" w:rsidRPr="00000000" w14:paraId="000000BB">
      <w:pPr>
        <w:numPr>
          <w:ilvl w:val="0"/>
          <w:numId w:val="17"/>
        </w:numPr>
        <w:ind w:left="720" w:hanging="360"/>
      </w:pPr>
      <w:r w:rsidDel="00000000" w:rsidR="00000000" w:rsidRPr="00000000">
        <w:rPr>
          <w:rtl w:val="0"/>
        </w:rPr>
        <w:t xml:space="preserve">Parity</w:t>
      </w:r>
    </w:p>
    <w:p w:rsidR="00000000" w:rsidDel="00000000" w:rsidP="00000000" w:rsidRDefault="00000000" w:rsidRPr="00000000" w14:paraId="000000BC">
      <w:pPr>
        <w:numPr>
          <w:ilvl w:val="0"/>
          <w:numId w:val="17"/>
        </w:numPr>
        <w:ind w:left="720" w:hanging="360"/>
      </w:pPr>
      <w:r w:rsidDel="00000000" w:rsidR="00000000" w:rsidRPr="00000000">
        <w:rPr>
          <w:rtl w:val="0"/>
        </w:rPr>
        <w:t xml:space="preserve">Menstrual status</w:t>
      </w:r>
    </w:p>
    <w:p w:rsidR="00000000" w:rsidDel="00000000" w:rsidP="00000000" w:rsidRDefault="00000000" w:rsidRPr="00000000" w14:paraId="000000BD">
      <w:pPr>
        <w:numPr>
          <w:ilvl w:val="0"/>
          <w:numId w:val="17"/>
        </w:numPr>
        <w:ind w:left="720" w:hanging="360"/>
      </w:pPr>
      <w:r w:rsidDel="00000000" w:rsidR="00000000" w:rsidRPr="00000000">
        <w:rPr>
          <w:rtl w:val="0"/>
        </w:rPr>
        <w:t xml:space="preserve">Age at marriage</w:t>
      </w:r>
    </w:p>
    <w:p w:rsidR="00000000" w:rsidDel="00000000" w:rsidP="00000000" w:rsidRDefault="00000000" w:rsidRPr="00000000" w14:paraId="000000BE">
      <w:pPr>
        <w:numPr>
          <w:ilvl w:val="0"/>
          <w:numId w:val="17"/>
        </w:numPr>
        <w:ind w:left="720" w:hanging="360"/>
      </w:pPr>
      <w:r w:rsidDel="00000000" w:rsidR="00000000" w:rsidRPr="00000000">
        <w:rPr>
          <w:rtl w:val="0"/>
        </w:rPr>
        <w:t xml:space="preserve">Age at first child birth</w:t>
      </w:r>
    </w:p>
    <w:p w:rsidR="00000000" w:rsidDel="00000000" w:rsidP="00000000" w:rsidRDefault="00000000" w:rsidRPr="00000000" w14:paraId="000000BF">
      <w:pPr>
        <w:rPr/>
      </w:pPr>
      <w:r w:rsidDel="00000000" w:rsidR="00000000" w:rsidRPr="00000000">
        <w:rPr>
          <w:rtl w:val="0"/>
        </w:rPr>
        <w:t xml:space="preserve">Additionally for Cohort 1 we will record the performance status, primary tumor size, extent of parametrial and vaginal extension and nodal involvement. The radiotherapy, chemotherapy and brachytherapy details including dose to the high risk CTV will also be recorded in the prospectively maintained REDCap database at Tata Medical Center. The minimum dose to the 90% of the HRCTV (D90) will be converted to equivalent dose at 2 Gy (EQD2) assuming an alpha beta ratio of 10. The values for the external beam radiotherapy and all sessions of brachytherapy will be added up to get the cumulative D90. Results of the HPV tests from the cervical cells and blood will also be recorded in the same database as positive, negative and indeterminate.</w:t>
      </w:r>
    </w:p>
    <w:p w:rsidR="00000000" w:rsidDel="00000000" w:rsidP="00000000" w:rsidRDefault="00000000" w:rsidRPr="00000000" w14:paraId="000000C0">
      <w:pPr>
        <w:rPr/>
      </w:pPr>
      <w:r w:rsidDel="00000000" w:rsidR="00000000" w:rsidRPr="00000000">
        <w:rPr>
          <w:rtl w:val="0"/>
        </w:rPr>
        <w:t xml:space="preserve">For cervical cell specimens we will determine the sensitivity, specificity, positive and negative predictive values of the device assuming the CBNAAT test results as a gold standard. For plasma samples, the device results will be compared against the qRT PCR technique. The same parameters will also be calculated for the plasma samples. </w:t>
      </w:r>
    </w:p>
    <w:p w:rsidR="00000000" w:rsidDel="00000000" w:rsidP="00000000" w:rsidRDefault="00000000" w:rsidRPr="00000000" w14:paraId="000000C1">
      <w:pPr>
        <w:rPr/>
      </w:pPr>
      <w:r w:rsidDel="00000000" w:rsidR="00000000" w:rsidRPr="00000000">
        <w:rPr>
          <w:rtl w:val="0"/>
        </w:rPr>
        <w:t xml:space="preserve">The device developed by IIT has an indigenous mobile application which provides a readout of the result of the test. The machine learning (ML) based model, taking the photographs of the reagents in the reaction tubes (for each test gene) before and after the testing as inputs obtained via smartphone-camera based imaging, has been developed and tested on the Google Colab Notebook environment which has a default integrated development and learning environment for Python. After taking the images of before and after the reaction from the device, it is stored in two sets, namely after and before the reaction, for the known results obtained from gold standard tests executed on human patients. Then, the RGB values of the concerned are extracted using image analysis algorithm to prepare the dataset of the ML model. The prepared dataset is then divided into three parts: (a) training dataset to train the model, (b) validation dataset to cross-validate all the trained models with the appropriate configurations and (c) testing dataset to test the trained model to arrive at the best possible automated decision making outcome without manual intervention. From the validation data set, the best-performing ML model, for example, the Random Forest model for the COVID-19 tests disseminated using the same platform technology, is implemented. Then the best model is tested on the testing dataset to assess the performance of the model. A class weight preference is implemented manually to fine tune the model to take care of a possible high skewness of the data set, and yet ensure supreme accuracy in terms of the detection sensitivity and specificity.</w:t>
      </w:r>
    </w:p>
    <w:p w:rsidR="00000000" w:rsidDel="00000000" w:rsidP="00000000" w:rsidRDefault="00000000" w:rsidRPr="00000000" w14:paraId="000000C2">
      <w:pPr>
        <w:rPr/>
      </w:pPr>
      <w:r w:rsidDel="00000000" w:rsidR="00000000" w:rsidRPr="00000000">
        <w:rPr>
          <w:rtl w:val="0"/>
        </w:rPr>
        <w:t xml:space="preserve">Overall survival (OS), local recurrence free survival (LRFS), locoregional recurrence free survival (LRRFS) and disease free survival (DFS) for Cohort 1 will be estimated using the Kaplan Meier method. For each endpoint the time will be calculated from the date of repeat HPV test (3 months post radiotherapy) in order to avoid immortal time bias (landmark analysis method).  In order to determine the prognostic impact of persistent HPV DNA status, Cox regression models will be used with the following covariates:</w:t>
      </w:r>
    </w:p>
    <w:p w:rsidR="00000000" w:rsidDel="00000000" w:rsidP="00000000" w:rsidRDefault="00000000" w:rsidRPr="00000000" w14:paraId="000000C3">
      <w:pPr>
        <w:numPr>
          <w:ilvl w:val="0"/>
          <w:numId w:val="15"/>
        </w:numPr>
        <w:ind w:left="720" w:hanging="360"/>
      </w:pPr>
      <w:r w:rsidDel="00000000" w:rsidR="00000000" w:rsidRPr="00000000">
        <w:rPr>
          <w:rtl w:val="0"/>
        </w:rPr>
        <w:t xml:space="preserve">Continuous Variables:</w:t>
      </w:r>
    </w:p>
    <w:p w:rsidR="00000000" w:rsidDel="00000000" w:rsidP="00000000" w:rsidRDefault="00000000" w:rsidRPr="00000000" w14:paraId="000000C4">
      <w:pPr>
        <w:numPr>
          <w:ilvl w:val="1"/>
          <w:numId w:val="15"/>
        </w:numPr>
        <w:ind w:left="1440" w:hanging="360"/>
      </w:pPr>
      <w:r w:rsidDel="00000000" w:rsidR="00000000" w:rsidRPr="00000000">
        <w:rPr>
          <w:rtl w:val="0"/>
        </w:rPr>
        <w:t xml:space="preserve">Age</w:t>
      </w:r>
    </w:p>
    <w:p w:rsidR="00000000" w:rsidDel="00000000" w:rsidP="00000000" w:rsidRDefault="00000000" w:rsidRPr="00000000" w14:paraId="000000C5">
      <w:pPr>
        <w:numPr>
          <w:ilvl w:val="1"/>
          <w:numId w:val="15"/>
        </w:numPr>
        <w:ind w:left="1440" w:hanging="360"/>
      </w:pPr>
      <w:r w:rsidDel="00000000" w:rsidR="00000000" w:rsidRPr="00000000">
        <w:rPr>
          <w:rtl w:val="0"/>
        </w:rPr>
        <w:t xml:space="preserve">Pretreatment cervical tumor volume in MRI</w:t>
      </w:r>
    </w:p>
    <w:p w:rsidR="00000000" w:rsidDel="00000000" w:rsidP="00000000" w:rsidRDefault="00000000" w:rsidRPr="00000000" w14:paraId="000000C6">
      <w:pPr>
        <w:numPr>
          <w:ilvl w:val="1"/>
          <w:numId w:val="15"/>
        </w:numPr>
        <w:ind w:left="1440" w:hanging="360"/>
      </w:pPr>
      <w:r w:rsidDel="00000000" w:rsidR="00000000" w:rsidRPr="00000000">
        <w:rPr>
          <w:rtl w:val="0"/>
        </w:rPr>
        <w:t xml:space="preserve">Post treatment residual disease volume on MRI</w:t>
      </w:r>
    </w:p>
    <w:p w:rsidR="00000000" w:rsidDel="00000000" w:rsidP="00000000" w:rsidRDefault="00000000" w:rsidRPr="00000000" w14:paraId="000000C7">
      <w:pPr>
        <w:numPr>
          <w:ilvl w:val="1"/>
          <w:numId w:val="15"/>
        </w:numPr>
        <w:ind w:left="1440" w:hanging="360"/>
      </w:pPr>
      <w:r w:rsidDel="00000000" w:rsidR="00000000" w:rsidRPr="00000000">
        <w:rPr>
          <w:rtl w:val="0"/>
        </w:rPr>
        <w:t xml:space="preserve">Cumulative HRCTV D90 (LQED2)</w:t>
      </w:r>
    </w:p>
    <w:p w:rsidR="00000000" w:rsidDel="00000000" w:rsidP="00000000" w:rsidRDefault="00000000" w:rsidRPr="00000000" w14:paraId="000000C8">
      <w:pPr>
        <w:numPr>
          <w:ilvl w:val="1"/>
          <w:numId w:val="15"/>
        </w:numPr>
        <w:ind w:left="1440" w:hanging="360"/>
      </w:pPr>
      <w:r w:rsidDel="00000000" w:rsidR="00000000" w:rsidRPr="00000000">
        <w:rPr>
          <w:rtl w:val="0"/>
        </w:rPr>
        <w:t xml:space="preserve">Cumulative dose of concurrent cisplatin</w:t>
      </w:r>
    </w:p>
    <w:p w:rsidR="00000000" w:rsidDel="00000000" w:rsidP="00000000" w:rsidRDefault="00000000" w:rsidRPr="00000000" w14:paraId="000000C9">
      <w:pPr>
        <w:numPr>
          <w:ilvl w:val="0"/>
          <w:numId w:val="15"/>
        </w:numPr>
        <w:ind w:left="720" w:hanging="360"/>
      </w:pPr>
      <w:r w:rsidDel="00000000" w:rsidR="00000000" w:rsidRPr="00000000">
        <w:rPr>
          <w:rtl w:val="0"/>
        </w:rPr>
        <w:t xml:space="preserve">Categorical variables</w:t>
      </w:r>
    </w:p>
    <w:p w:rsidR="00000000" w:rsidDel="00000000" w:rsidP="00000000" w:rsidRDefault="00000000" w:rsidRPr="00000000" w14:paraId="000000CA">
      <w:pPr>
        <w:numPr>
          <w:ilvl w:val="1"/>
          <w:numId w:val="15"/>
        </w:numPr>
        <w:ind w:left="1440" w:hanging="360"/>
      </w:pPr>
      <w:r w:rsidDel="00000000" w:rsidR="00000000" w:rsidRPr="00000000">
        <w:rPr>
          <w:rtl w:val="0"/>
        </w:rPr>
        <w:t xml:space="preserve"> Post treatment HPV persistence status</w:t>
      </w:r>
    </w:p>
    <w:p w:rsidR="00000000" w:rsidDel="00000000" w:rsidP="00000000" w:rsidRDefault="00000000" w:rsidRPr="00000000" w14:paraId="000000CB">
      <w:pPr>
        <w:numPr>
          <w:ilvl w:val="1"/>
          <w:numId w:val="15"/>
        </w:numPr>
        <w:ind w:left="1440" w:hanging="360"/>
      </w:pPr>
      <w:r w:rsidDel="00000000" w:rsidR="00000000" w:rsidRPr="00000000">
        <w:rPr>
          <w:rtl w:val="0"/>
        </w:rPr>
        <w:t xml:space="preserve">Node positivity: Coded as absent, pelvic node only and pelvic and para-aortic node positive</w:t>
      </w:r>
    </w:p>
    <w:p w:rsidR="00000000" w:rsidDel="00000000" w:rsidP="00000000" w:rsidRDefault="00000000" w:rsidRPr="00000000" w14:paraId="000000CC">
      <w:pPr>
        <w:numPr>
          <w:ilvl w:val="1"/>
          <w:numId w:val="15"/>
        </w:numPr>
        <w:ind w:left="1440" w:hanging="360"/>
      </w:pPr>
      <w:r w:rsidDel="00000000" w:rsidR="00000000" w:rsidRPr="00000000">
        <w:rPr>
          <w:rtl w:val="0"/>
        </w:rPr>
        <w:t xml:space="preserve">Involvement of lateral pelvic wall</w:t>
      </w:r>
    </w:p>
    <w:p w:rsidR="00000000" w:rsidDel="00000000" w:rsidP="00000000" w:rsidRDefault="00000000" w:rsidRPr="00000000" w14:paraId="000000CD">
      <w:pPr>
        <w:rPr/>
      </w:pPr>
      <w:r w:rsidDel="00000000" w:rsidR="00000000" w:rsidRPr="00000000">
        <w:rPr>
          <w:rtl w:val="0"/>
        </w:rPr>
        <w:t xml:space="preserve">All continuous variables in the analysis will be expanded using restricted cubic splines with 3 or 4 knots to relax the linearity assumption. The proportional hazards assumption will be checked. If the assumption is not satisfied alternative parametric modelling techniques will be adopted. </w:t>
      </w:r>
    </w:p>
    <w:p w:rsidR="00000000" w:rsidDel="00000000" w:rsidP="00000000" w:rsidRDefault="00000000" w:rsidRPr="00000000" w14:paraId="000000CE">
      <w:pPr>
        <w:pStyle w:val="Heading1"/>
        <w:spacing w:line="240" w:lineRule="auto"/>
        <w:jc w:val="left"/>
        <w:rPr/>
      </w:pPr>
      <w:bookmarkStart w:colFirst="0" w:colLast="0" w:name="_732swmg2987o" w:id="18"/>
      <w:bookmarkEnd w:id="18"/>
      <w:r w:rsidDel="00000000" w:rsidR="00000000" w:rsidRPr="00000000">
        <w:rPr>
          <w:rtl w:val="0"/>
        </w:rPr>
        <w:t xml:space="preserve">Outcomes and endpoints</w:t>
      </w:r>
    </w:p>
    <w:p w:rsidR="00000000" w:rsidDel="00000000" w:rsidP="00000000" w:rsidRDefault="00000000" w:rsidRPr="00000000" w14:paraId="000000CF">
      <w:pPr>
        <w:rPr/>
      </w:pPr>
      <w:r w:rsidDel="00000000" w:rsidR="00000000" w:rsidRPr="00000000">
        <w:rPr>
          <w:rtl w:val="0"/>
        </w:rPr>
        <w:t xml:space="preserve">Diagnostic performance of the device will be presented for cervical cells and plasma using:</w:t>
      </w:r>
    </w:p>
    <w:p w:rsidR="00000000" w:rsidDel="00000000" w:rsidP="00000000" w:rsidRDefault="00000000" w:rsidRPr="00000000" w14:paraId="000000D0">
      <w:pPr>
        <w:numPr>
          <w:ilvl w:val="0"/>
          <w:numId w:val="4"/>
        </w:numPr>
        <w:ind w:left="720" w:hanging="360"/>
      </w:pPr>
      <w:r w:rsidDel="00000000" w:rsidR="00000000" w:rsidRPr="00000000">
        <w:rPr>
          <w:rtl w:val="0"/>
        </w:rPr>
        <w:t xml:space="preserve">Sensitivity</w:t>
      </w:r>
    </w:p>
    <w:p w:rsidR="00000000" w:rsidDel="00000000" w:rsidP="00000000" w:rsidRDefault="00000000" w:rsidRPr="00000000" w14:paraId="000000D1">
      <w:pPr>
        <w:numPr>
          <w:ilvl w:val="0"/>
          <w:numId w:val="4"/>
        </w:numPr>
        <w:ind w:left="720" w:hanging="360"/>
      </w:pPr>
      <w:r w:rsidDel="00000000" w:rsidR="00000000" w:rsidRPr="00000000">
        <w:rPr>
          <w:rtl w:val="0"/>
        </w:rPr>
        <w:t xml:space="preserve">Specificity</w:t>
      </w:r>
    </w:p>
    <w:p w:rsidR="00000000" w:rsidDel="00000000" w:rsidP="00000000" w:rsidRDefault="00000000" w:rsidRPr="00000000" w14:paraId="000000D2">
      <w:pPr>
        <w:numPr>
          <w:ilvl w:val="0"/>
          <w:numId w:val="4"/>
        </w:numPr>
        <w:ind w:left="720" w:hanging="360"/>
      </w:pPr>
      <w:r w:rsidDel="00000000" w:rsidR="00000000" w:rsidRPr="00000000">
        <w:rPr>
          <w:rtl w:val="0"/>
        </w:rPr>
        <w:t xml:space="preserve">Negative predictive value</w:t>
      </w:r>
    </w:p>
    <w:p w:rsidR="00000000" w:rsidDel="00000000" w:rsidP="00000000" w:rsidRDefault="00000000" w:rsidRPr="00000000" w14:paraId="000000D3">
      <w:pPr>
        <w:numPr>
          <w:ilvl w:val="0"/>
          <w:numId w:val="4"/>
        </w:numPr>
        <w:ind w:left="720" w:hanging="360"/>
      </w:pPr>
      <w:r w:rsidDel="00000000" w:rsidR="00000000" w:rsidRPr="00000000">
        <w:rPr>
          <w:rtl w:val="0"/>
        </w:rPr>
        <w:t xml:space="preserve">Positive predictive value</w:t>
      </w:r>
    </w:p>
    <w:p w:rsidR="00000000" w:rsidDel="00000000" w:rsidP="00000000" w:rsidRDefault="00000000" w:rsidRPr="00000000" w14:paraId="000000D4">
      <w:pPr>
        <w:numPr>
          <w:ilvl w:val="0"/>
          <w:numId w:val="4"/>
        </w:numPr>
        <w:ind w:left="720" w:hanging="360"/>
      </w:pPr>
      <w:r w:rsidDel="00000000" w:rsidR="00000000" w:rsidRPr="00000000">
        <w:rPr>
          <w:rtl w:val="0"/>
        </w:rPr>
        <w:t xml:space="preserve">Likelihood ratio</w:t>
      </w:r>
    </w:p>
    <w:p w:rsidR="00000000" w:rsidDel="00000000" w:rsidP="00000000" w:rsidRDefault="00000000" w:rsidRPr="00000000" w14:paraId="000000D5">
      <w:pPr>
        <w:numPr>
          <w:ilvl w:val="0"/>
          <w:numId w:val="4"/>
        </w:numPr>
        <w:ind w:left="720" w:hanging="360"/>
        <w:rPr>
          <w:u w:val="none"/>
        </w:rPr>
      </w:pPr>
      <w:r w:rsidDel="00000000" w:rsidR="00000000" w:rsidRPr="00000000">
        <w:rPr>
          <w:rtl w:val="0"/>
        </w:rPr>
        <w:t xml:space="preserve">Agreement between the two diagnostic tests</w:t>
      </w:r>
    </w:p>
    <w:p w:rsidR="00000000" w:rsidDel="00000000" w:rsidP="00000000" w:rsidRDefault="00000000" w:rsidRPr="00000000" w14:paraId="000000D6">
      <w:pPr>
        <w:rPr/>
      </w:pPr>
      <w:r w:rsidDel="00000000" w:rsidR="00000000" w:rsidRPr="00000000">
        <w:rPr>
          <w:rtl w:val="0"/>
        </w:rPr>
        <w:t xml:space="preserve">For prognostic outcomes, patients who are alive without the event at last date of follow up will be censored:</w:t>
      </w:r>
    </w:p>
    <w:p w:rsidR="00000000" w:rsidDel="00000000" w:rsidP="00000000" w:rsidRDefault="00000000" w:rsidRPr="00000000" w14:paraId="000000D7">
      <w:pPr>
        <w:numPr>
          <w:ilvl w:val="0"/>
          <w:numId w:val="9"/>
        </w:numPr>
        <w:ind w:left="720" w:hanging="360"/>
      </w:pPr>
      <w:r w:rsidDel="00000000" w:rsidR="00000000" w:rsidRPr="00000000">
        <w:rPr>
          <w:rtl w:val="0"/>
        </w:rPr>
        <w:t xml:space="preserve">Overall survival : Time (in days) to the date of death. Death due to any cause will be considered as the event. </w:t>
      </w:r>
    </w:p>
    <w:p w:rsidR="00000000" w:rsidDel="00000000" w:rsidP="00000000" w:rsidRDefault="00000000" w:rsidRPr="00000000" w14:paraId="000000D8">
      <w:pPr>
        <w:numPr>
          <w:ilvl w:val="0"/>
          <w:numId w:val="9"/>
        </w:numPr>
        <w:ind w:left="720" w:hanging="360"/>
      </w:pPr>
      <w:r w:rsidDel="00000000" w:rsidR="00000000" w:rsidRPr="00000000">
        <w:rPr>
          <w:rtl w:val="0"/>
        </w:rPr>
        <w:t xml:space="preserve">Disease free survival:Time to any death, disease recurrence or second malignancy. </w:t>
      </w:r>
    </w:p>
    <w:p w:rsidR="00000000" w:rsidDel="00000000" w:rsidP="00000000" w:rsidRDefault="00000000" w:rsidRPr="00000000" w14:paraId="000000D9">
      <w:pPr>
        <w:numPr>
          <w:ilvl w:val="0"/>
          <w:numId w:val="9"/>
        </w:numPr>
        <w:ind w:left="720" w:hanging="360"/>
      </w:pPr>
      <w:r w:rsidDel="00000000" w:rsidR="00000000" w:rsidRPr="00000000">
        <w:rPr>
          <w:rtl w:val="0"/>
        </w:rPr>
        <w:t xml:space="preserve">Local recurrence free survival: Time to any death or local recurrence in the cervix.</w:t>
      </w:r>
    </w:p>
    <w:p w:rsidR="00000000" w:rsidDel="00000000" w:rsidP="00000000" w:rsidRDefault="00000000" w:rsidRPr="00000000" w14:paraId="000000DA">
      <w:pPr>
        <w:numPr>
          <w:ilvl w:val="0"/>
          <w:numId w:val="9"/>
        </w:numPr>
        <w:ind w:left="720" w:hanging="360"/>
      </w:pPr>
      <w:r w:rsidDel="00000000" w:rsidR="00000000" w:rsidRPr="00000000">
        <w:rPr>
          <w:rtl w:val="0"/>
        </w:rPr>
        <w:t xml:space="preserve">Locoregional recurrence free survival Time to any death, local recurrence, nodal recurrence in pelvis or paraaortic region. </w:t>
      </w:r>
    </w:p>
    <w:p w:rsidR="00000000" w:rsidDel="00000000" w:rsidP="00000000" w:rsidRDefault="00000000" w:rsidRPr="00000000" w14:paraId="000000DB">
      <w:pPr>
        <w:rPr/>
      </w:pPr>
      <w:r w:rsidDel="00000000" w:rsidR="00000000" w:rsidRPr="00000000">
        <w:rPr>
          <w:rtl w:val="0"/>
        </w:rPr>
        <w:t xml:space="preserve">For patients who have nodal or local disease progression or residual at the time of 3 months, the LRFS, LRRFS and DFS will be considered as 0. </w:t>
      </w:r>
    </w:p>
    <w:p w:rsidR="00000000" w:rsidDel="00000000" w:rsidP="00000000" w:rsidRDefault="00000000" w:rsidRPr="00000000" w14:paraId="000000DC">
      <w:pPr>
        <w:pStyle w:val="Heading1"/>
        <w:spacing w:line="240" w:lineRule="auto"/>
        <w:jc w:val="left"/>
        <w:rPr/>
      </w:pPr>
      <w:bookmarkStart w:colFirst="0" w:colLast="0" w:name="_2g1ud9mui113" w:id="19"/>
      <w:bookmarkEnd w:id="19"/>
      <w:r w:rsidDel="00000000" w:rsidR="00000000" w:rsidRPr="00000000">
        <w:rPr>
          <w:rtl w:val="0"/>
        </w:rPr>
        <w:t xml:space="preserve">Limitations</w:t>
      </w:r>
    </w:p>
    <w:p w:rsidR="00000000" w:rsidDel="00000000" w:rsidP="00000000" w:rsidRDefault="00000000" w:rsidRPr="00000000" w14:paraId="000000DD">
      <w:pPr>
        <w:rPr/>
      </w:pPr>
      <w:r w:rsidDel="00000000" w:rsidR="00000000" w:rsidRPr="00000000">
        <w:rPr>
          <w:rtl w:val="0"/>
        </w:rPr>
        <w:t xml:space="preserve">As this study will be accruing patients from a single center, selection bias pertaining to the geographic location cannot be ruled out. As a single arm study an analysis of the efficacy of the HPV testing strategy is not possible. The study will have a limited follow up period of 3 years so some longer term events will not be captured. However, patients will continue to be on follow up as per usual protocol and we will report the results of the longer term follow up.  </w:t>
      </w:r>
    </w:p>
    <w:p w:rsidR="00000000" w:rsidDel="00000000" w:rsidP="00000000" w:rsidRDefault="00000000" w:rsidRPr="00000000" w14:paraId="000000DE">
      <w:pPr>
        <w:pStyle w:val="Heading1"/>
        <w:spacing w:line="240" w:lineRule="auto"/>
        <w:jc w:val="left"/>
        <w:rPr/>
      </w:pPr>
      <w:bookmarkStart w:colFirst="0" w:colLast="0" w:name="_inqxjde6xekn" w:id="20"/>
      <w:bookmarkEnd w:id="20"/>
      <w:r w:rsidDel="00000000" w:rsidR="00000000" w:rsidRPr="00000000">
        <w:rPr>
          <w:rtl w:val="0"/>
        </w:rPr>
        <w:t xml:space="preserve">Future Plans</w:t>
      </w:r>
    </w:p>
    <w:p w:rsidR="00000000" w:rsidDel="00000000" w:rsidP="00000000" w:rsidRDefault="00000000" w:rsidRPr="00000000" w14:paraId="000000DF">
      <w:pPr>
        <w:rPr/>
      </w:pPr>
      <w:r w:rsidDel="00000000" w:rsidR="00000000" w:rsidRPr="00000000">
        <w:rPr>
          <w:rtl w:val="0"/>
        </w:rPr>
        <w:t xml:space="preserve">If the diagnostic performance of the device is validated, then the same will be evaluated in a randomized controlled trial evaluating the utility of circulating and locally detectable HPV DNA in the follow up. Furthermore, if a significant association is determined with distant metastases future trials investigating therapeutic HPV vaccines, adjuvant chemotherapy or targeted treatment can be undertaken in this population of patients. This will allow trials of personalized medicine to be designed. The diagnostic performance of the device can be evaluated in a larger population in future as a more cost effective alternative to current HPV DNA based screening. </w:t>
      </w:r>
    </w:p>
    <w:p w:rsidR="00000000" w:rsidDel="00000000" w:rsidP="00000000" w:rsidRDefault="00000000" w:rsidRPr="00000000" w14:paraId="000000E0">
      <w:pPr>
        <w:pStyle w:val="Heading1"/>
        <w:spacing w:line="240" w:lineRule="auto"/>
        <w:jc w:val="left"/>
        <w:rPr/>
      </w:pPr>
      <w:bookmarkStart w:colFirst="0" w:colLast="0" w:name="_h1jds8inyeq7" w:id="21"/>
      <w:bookmarkEnd w:id="21"/>
      <w:r w:rsidDel="00000000" w:rsidR="00000000" w:rsidRPr="00000000">
        <w:rPr>
          <w:rtl w:val="0"/>
        </w:rPr>
        <w:t xml:space="preserve">Project Timelines</w:t>
      </w:r>
    </w:p>
    <w:p w:rsidR="00000000" w:rsidDel="00000000" w:rsidP="00000000" w:rsidRDefault="00000000" w:rsidRPr="00000000" w14:paraId="000000E1">
      <w:pPr>
        <w:numPr>
          <w:ilvl w:val="0"/>
          <w:numId w:val="2"/>
        </w:numPr>
        <w:ind w:left="720" w:hanging="360"/>
      </w:pPr>
      <w:r w:rsidDel="00000000" w:rsidR="00000000" w:rsidRPr="00000000">
        <w:rPr>
          <w:rtl w:val="0"/>
        </w:rPr>
        <w:t xml:space="preserve">0 months - 6 months : </w:t>
      </w:r>
    </w:p>
    <w:p w:rsidR="00000000" w:rsidDel="00000000" w:rsidP="00000000" w:rsidRDefault="00000000" w:rsidRPr="00000000" w14:paraId="000000E2">
      <w:pPr>
        <w:numPr>
          <w:ilvl w:val="1"/>
          <w:numId w:val="2"/>
        </w:numPr>
        <w:ind w:left="1440" w:hanging="360"/>
      </w:pPr>
      <w:r w:rsidDel="00000000" w:rsidR="00000000" w:rsidRPr="00000000">
        <w:rPr>
          <w:rtl w:val="0"/>
        </w:rPr>
        <w:t xml:space="preserve">Finalization of the steps required for processing of PreservCyt and plasma / serum samples in the device. </w:t>
      </w:r>
    </w:p>
    <w:p w:rsidR="00000000" w:rsidDel="00000000" w:rsidP="00000000" w:rsidRDefault="00000000" w:rsidRPr="00000000" w14:paraId="000000E3">
      <w:pPr>
        <w:numPr>
          <w:ilvl w:val="1"/>
          <w:numId w:val="2"/>
        </w:numPr>
        <w:ind w:left="1440" w:hanging="360"/>
      </w:pPr>
      <w:r w:rsidDel="00000000" w:rsidR="00000000" w:rsidRPr="00000000">
        <w:rPr>
          <w:rtl w:val="0"/>
        </w:rPr>
        <w:t xml:space="preserve">Patient accrual starts in Cohort 1 and 2 and continues till the required sample size is accrued. </w:t>
      </w:r>
    </w:p>
    <w:p w:rsidR="00000000" w:rsidDel="00000000" w:rsidP="00000000" w:rsidRDefault="00000000" w:rsidRPr="00000000" w14:paraId="000000E4">
      <w:pPr>
        <w:numPr>
          <w:ilvl w:val="1"/>
          <w:numId w:val="2"/>
        </w:numPr>
        <w:ind w:left="1440" w:hanging="360"/>
        <w:rPr>
          <w:u w:val="none"/>
        </w:rPr>
      </w:pPr>
      <w:r w:rsidDel="00000000" w:rsidR="00000000" w:rsidRPr="00000000">
        <w:rPr>
          <w:rtl w:val="0"/>
        </w:rPr>
        <w:t xml:space="preserve">Validation of qRT PCR for detection of HPV DNA in plasma samples. </w:t>
      </w:r>
    </w:p>
    <w:p w:rsidR="00000000" w:rsidDel="00000000" w:rsidP="00000000" w:rsidRDefault="00000000" w:rsidRPr="00000000" w14:paraId="000000E5">
      <w:pPr>
        <w:numPr>
          <w:ilvl w:val="0"/>
          <w:numId w:val="2"/>
        </w:numPr>
        <w:ind w:left="720" w:hanging="360"/>
      </w:pPr>
      <w:r w:rsidDel="00000000" w:rsidR="00000000" w:rsidRPr="00000000">
        <w:rPr>
          <w:rtl w:val="0"/>
        </w:rPr>
        <w:t xml:space="preserve"> 6 months - 30 months:</w:t>
      </w:r>
    </w:p>
    <w:p w:rsidR="00000000" w:rsidDel="00000000" w:rsidP="00000000" w:rsidRDefault="00000000" w:rsidRPr="00000000" w14:paraId="000000E6">
      <w:pPr>
        <w:numPr>
          <w:ilvl w:val="1"/>
          <w:numId w:val="2"/>
        </w:numPr>
        <w:ind w:left="1440" w:hanging="360"/>
      </w:pPr>
      <w:r w:rsidDel="00000000" w:rsidR="00000000" w:rsidRPr="00000000">
        <w:rPr>
          <w:rtl w:val="0"/>
        </w:rPr>
        <w:t xml:space="preserve">Complete patient accrual. </w:t>
      </w:r>
    </w:p>
    <w:p w:rsidR="00000000" w:rsidDel="00000000" w:rsidP="00000000" w:rsidRDefault="00000000" w:rsidRPr="00000000" w14:paraId="000000E7">
      <w:pPr>
        <w:numPr>
          <w:ilvl w:val="1"/>
          <w:numId w:val="2"/>
        </w:numPr>
        <w:ind w:left="1440" w:hanging="360"/>
      </w:pPr>
      <w:r w:rsidDel="00000000" w:rsidR="00000000" w:rsidRPr="00000000">
        <w:rPr>
          <w:rtl w:val="0"/>
        </w:rPr>
        <w:t xml:space="preserve">HPV DNA detection in cervical cells using CBNAAT and the IIT device. </w:t>
      </w:r>
    </w:p>
    <w:p w:rsidR="00000000" w:rsidDel="00000000" w:rsidP="00000000" w:rsidRDefault="00000000" w:rsidRPr="00000000" w14:paraId="000000E8">
      <w:pPr>
        <w:numPr>
          <w:ilvl w:val="1"/>
          <w:numId w:val="2"/>
        </w:numPr>
        <w:ind w:left="1440" w:hanging="360"/>
      </w:pPr>
      <w:r w:rsidDel="00000000" w:rsidR="00000000" w:rsidRPr="00000000">
        <w:rPr>
          <w:rtl w:val="0"/>
        </w:rPr>
        <w:t xml:space="preserve">HPV DNA detection in plasma using RT PCR and the IIT device.</w:t>
      </w:r>
    </w:p>
    <w:p w:rsidR="00000000" w:rsidDel="00000000" w:rsidP="00000000" w:rsidRDefault="00000000" w:rsidRPr="00000000" w14:paraId="000000E9">
      <w:pPr>
        <w:numPr>
          <w:ilvl w:val="0"/>
          <w:numId w:val="2"/>
        </w:numPr>
        <w:ind w:left="720" w:hanging="360"/>
      </w:pPr>
      <w:r w:rsidDel="00000000" w:rsidR="00000000" w:rsidRPr="00000000">
        <w:rPr>
          <w:rtl w:val="0"/>
        </w:rPr>
        <w:t xml:space="preserve">30 - 36 months :</w:t>
      </w:r>
    </w:p>
    <w:p w:rsidR="00000000" w:rsidDel="00000000" w:rsidP="00000000" w:rsidRDefault="00000000" w:rsidRPr="00000000" w14:paraId="000000EA">
      <w:pPr>
        <w:numPr>
          <w:ilvl w:val="1"/>
          <w:numId w:val="2"/>
        </w:numPr>
        <w:ind w:left="1440" w:hanging="360"/>
      </w:pPr>
      <w:r w:rsidDel="00000000" w:rsidR="00000000" w:rsidRPr="00000000">
        <w:rPr>
          <w:rtl w:val="0"/>
        </w:rPr>
        <w:t xml:space="preserve">Collation of data and data cleaning. </w:t>
      </w:r>
    </w:p>
    <w:p w:rsidR="00000000" w:rsidDel="00000000" w:rsidP="00000000" w:rsidRDefault="00000000" w:rsidRPr="00000000" w14:paraId="000000EB">
      <w:pPr>
        <w:numPr>
          <w:ilvl w:val="1"/>
          <w:numId w:val="2"/>
        </w:numPr>
        <w:ind w:left="1440" w:hanging="360"/>
      </w:pPr>
      <w:r w:rsidDel="00000000" w:rsidR="00000000" w:rsidRPr="00000000">
        <w:rPr>
          <w:rtl w:val="0"/>
        </w:rPr>
        <w:t xml:space="preserve">Analysis and reporting of the study. </w:t>
      </w:r>
    </w:p>
    <w:p w:rsidR="00000000" w:rsidDel="00000000" w:rsidP="00000000" w:rsidRDefault="00000000" w:rsidRPr="00000000" w14:paraId="000000EC">
      <w:pPr>
        <w:pStyle w:val="Heading1"/>
        <w:spacing w:line="240" w:lineRule="auto"/>
        <w:jc w:val="left"/>
        <w:rPr/>
      </w:pPr>
      <w:bookmarkStart w:colFirst="0" w:colLast="0" w:name="_rolb7gz31uin" w:id="22"/>
      <w:bookmarkEnd w:id="22"/>
      <w:r w:rsidDel="00000000" w:rsidR="00000000" w:rsidRPr="00000000">
        <w:rPr>
          <w:rtl w:val="0"/>
        </w:rPr>
        <w:t xml:space="preserve">Institutional Support</w:t>
      </w:r>
    </w:p>
    <w:p w:rsidR="00000000" w:rsidDel="00000000" w:rsidP="00000000" w:rsidRDefault="00000000" w:rsidRPr="00000000" w14:paraId="000000ED">
      <w:pPr>
        <w:rPr/>
      </w:pPr>
      <w:r w:rsidDel="00000000" w:rsidR="00000000" w:rsidRPr="00000000">
        <w:rPr>
          <w:rtl w:val="0"/>
        </w:rPr>
        <w:t xml:space="preserve">This study expands on the existing close collaboration between Tata Medical Center, Kolkata and Indian Institute of Technology. The PI from the centers (TMC and IIT) are already collaborating on a prospective study which aims to explore the impact of far infrared imaging in detection of viable disease in cervix (VERDICT). The study has been reviewed and funded by the Department of Biotechnology.  The present study proposal will further enrich the proposed collaboration and add value to the already approved research project. </w:t>
      </w:r>
    </w:p>
    <w:p w:rsidR="00000000" w:rsidDel="00000000" w:rsidP="00000000" w:rsidRDefault="00000000" w:rsidRPr="00000000" w14:paraId="000000EE">
      <w:pPr>
        <w:rPr/>
      </w:pPr>
      <w:r w:rsidDel="00000000" w:rsidR="00000000" w:rsidRPr="00000000">
        <w:rPr>
          <w:rtl w:val="0"/>
        </w:rPr>
        <w:t xml:space="preserve">Specimen processing and retrieval will be conducted at TMC Kolkata and the institute has a full fledged microbiology department and molecular pathology laboratory with a Hybrid Capture Assay System, Real time PCR System, Digital droplet PCR System, End point PCR System, Gel electrophoresis, system, Gel documentation system, DNA sequencing system and Genexpert System</w:t>
      </w:r>
      <w:r w:rsidDel="00000000" w:rsidR="00000000" w:rsidRPr="00000000">
        <w:rPr>
          <w:rtl w:val="0"/>
        </w:rPr>
        <w:t xml:space="preserve">.</w:t>
      </w:r>
      <w:r w:rsidDel="00000000" w:rsidR="00000000" w:rsidRPr="00000000">
        <w:rPr>
          <w:rtl w:val="0"/>
        </w:rPr>
        <w:t xml:space="preserve">  The Cepheid CBNAAT PCR is already available at the center. Additionally the biobank of TMC is equipped with a -80 degree storage system as well as a full fledged biobanking management system. </w:t>
      </w:r>
    </w:p>
    <w:p w:rsidR="00000000" w:rsidDel="00000000" w:rsidP="00000000" w:rsidRDefault="00000000" w:rsidRPr="00000000" w14:paraId="000000EF">
      <w:pPr>
        <w:rPr/>
      </w:pPr>
      <w:r w:rsidDel="00000000" w:rsidR="00000000" w:rsidRPr="00000000">
        <w:rPr>
          <w:rtl w:val="0"/>
        </w:rPr>
        <w:t xml:space="preserve">The Department of Radiation Oncology treats all patients of carcinoma cervix following an uniform protocol and each patient is peer reviewed during the radiotherapy planning and treatment process. The center has capability for ICA and INT and maintains a prospective database of patients undergoing treatment. </w:t>
      </w:r>
    </w:p>
    <w:p w:rsidR="00000000" w:rsidDel="00000000" w:rsidP="00000000" w:rsidRDefault="00000000" w:rsidRPr="00000000" w14:paraId="000000F0">
      <w:pPr>
        <w:rPr/>
      </w:pPr>
      <w:r w:rsidDel="00000000" w:rsidR="00000000" w:rsidRPr="00000000">
        <w:rPr>
          <w:rtl w:val="0"/>
        </w:rPr>
        <w:t xml:space="preserve">The Department of Preventive Oncology has a full time consultant Gynecological Oncologist and provides screening tests with Pap smear and HPV testing. Along with a screening OPD for sample acquisition, the clinic is equipped with Olympus binocular colposcope and required equipment for treatment by cryotherapy and thermal ablation. The hospital also has a biobank where samples can be stored and retrieved for future processing. </w:t>
      </w:r>
    </w:p>
    <w:p w:rsidR="00000000" w:rsidDel="00000000" w:rsidP="00000000" w:rsidRDefault="00000000" w:rsidRPr="00000000" w14:paraId="000000F1">
      <w:pPr>
        <w:rPr/>
      </w:pPr>
      <w:r w:rsidDel="00000000" w:rsidR="00000000" w:rsidRPr="00000000">
        <w:rPr>
          <w:rtl w:val="0"/>
        </w:rPr>
        <w:t xml:space="preserve">IIT</w:t>
      </w:r>
      <w:r w:rsidDel="00000000" w:rsidR="00000000" w:rsidRPr="00000000">
        <w:rPr>
          <w:rtl w:val="0"/>
        </w:rPr>
        <w:t xml:space="preserve"> Kharagpur is the premiere research and engineering institute of the country. The team at IIT Kharagpur has already patented and commercialized the COVIDRAP platform which uses the same technology for point of care COVID 19 diagnosis. The capital equipment for manufacture of the device is already present in IIT Kharagpur. The following infrastructural facilities are available at IIT Kharagpur molecular virology laboratory. </w:t>
      </w:r>
    </w:p>
    <w:p w:rsidR="00000000" w:rsidDel="00000000" w:rsidP="00000000" w:rsidRDefault="00000000" w:rsidRPr="00000000" w14:paraId="000000F2">
      <w:pPr>
        <w:numPr>
          <w:ilvl w:val="0"/>
          <w:numId w:val="5"/>
        </w:numPr>
        <w:ind w:left="720" w:hanging="360"/>
        <w:rPr>
          <w:u w:val="none"/>
        </w:rPr>
      </w:pPr>
      <w:r w:rsidDel="00000000" w:rsidR="00000000" w:rsidRPr="00000000">
        <w:rPr>
          <w:rtl w:val="0"/>
        </w:rPr>
        <w:t xml:space="preserve">Biosafety level 2 facility is available (with three Co2 incubators, two laminar air flow (class II, A2), 40X inverted microspore and a dedicated cold-centrifuge) for identification, propagation and studying the phenotypic effect of pathogenic viruses upon cultured cells. A separate preparatory room before entering the BSL-2 facility including hand-washing sink and dedicated storage facility.</w:t>
      </w:r>
    </w:p>
    <w:p w:rsidR="00000000" w:rsidDel="00000000" w:rsidP="00000000" w:rsidRDefault="00000000" w:rsidRPr="00000000" w14:paraId="000000F3">
      <w:pPr>
        <w:numPr>
          <w:ilvl w:val="0"/>
          <w:numId w:val="5"/>
        </w:numPr>
        <w:ind w:left="720" w:hanging="360"/>
        <w:rPr>
          <w:u w:val="none"/>
        </w:rPr>
      </w:pPr>
      <w:r w:rsidDel="00000000" w:rsidR="00000000" w:rsidRPr="00000000">
        <w:rPr>
          <w:rtl w:val="0"/>
        </w:rPr>
        <w:t xml:space="preserve">Separate Biosafety level 1 facility (with laminar air flow, plate incubator, shaker incubator and sonicator) is available for bacteriological work in a contamination free environment.</w:t>
      </w:r>
    </w:p>
    <w:p w:rsidR="00000000" w:rsidDel="00000000" w:rsidP="00000000" w:rsidRDefault="00000000" w:rsidRPr="00000000" w14:paraId="000000F4">
      <w:pPr>
        <w:numPr>
          <w:ilvl w:val="0"/>
          <w:numId w:val="5"/>
        </w:numPr>
        <w:ind w:left="720" w:hanging="360"/>
        <w:rPr>
          <w:u w:val="none"/>
        </w:rPr>
      </w:pPr>
      <w:r w:rsidDel="00000000" w:rsidR="00000000" w:rsidRPr="00000000">
        <w:rPr>
          <w:rtl w:val="0"/>
        </w:rPr>
        <w:t xml:space="preserve">A separate infrastructure (with Thermal cycler, ChemiDoc, GelDoc, NanoDrop, Sonicator, Milli-Q® Type 1 Ultrapure Water Systems, Ice maker, microcentrifuge, refrigerated centrifuge, vertical and horizontal gel electrophoresis system) to perform routine molecular biology assays in order to standardize the diagnostic method and its advancement. </w:t>
      </w:r>
    </w:p>
    <w:p w:rsidR="00000000" w:rsidDel="00000000" w:rsidP="00000000" w:rsidRDefault="00000000" w:rsidRPr="00000000" w14:paraId="000000F5">
      <w:pPr>
        <w:numPr>
          <w:ilvl w:val="0"/>
          <w:numId w:val="5"/>
        </w:numPr>
        <w:ind w:left="720" w:hanging="360"/>
        <w:rPr>
          <w:u w:val="none"/>
        </w:rPr>
      </w:pPr>
      <w:r w:rsidDel="00000000" w:rsidR="00000000" w:rsidRPr="00000000">
        <w:rPr>
          <w:rtl w:val="0"/>
        </w:rPr>
        <w:t xml:space="preserve">Designated pre-PCR (reagent storage template preparation) PCR (for running assays) and post-PCR (for result interpretation and analysis) rooms. </w:t>
      </w:r>
    </w:p>
    <w:p w:rsidR="00000000" w:rsidDel="00000000" w:rsidP="00000000" w:rsidRDefault="00000000" w:rsidRPr="00000000" w14:paraId="000000F6">
      <w:pPr>
        <w:numPr>
          <w:ilvl w:val="0"/>
          <w:numId w:val="5"/>
        </w:numPr>
        <w:ind w:left="720" w:hanging="360"/>
        <w:rPr>
          <w:u w:val="none"/>
        </w:rPr>
      </w:pPr>
      <w:r w:rsidDel="00000000" w:rsidR="00000000" w:rsidRPr="00000000">
        <w:rPr>
          <w:rtl w:val="0"/>
        </w:rPr>
        <w:t xml:space="preserve">A separate sample reviving area and a dedicated cold centrifuge for RNA extraction in a contamination free environment.</w:t>
      </w:r>
    </w:p>
    <w:p w:rsidR="00000000" w:rsidDel="00000000" w:rsidP="00000000" w:rsidRDefault="00000000" w:rsidRPr="00000000" w14:paraId="000000F7">
      <w:pPr>
        <w:numPr>
          <w:ilvl w:val="0"/>
          <w:numId w:val="5"/>
        </w:numPr>
        <w:ind w:left="720" w:hanging="360"/>
        <w:rPr>
          <w:u w:val="none"/>
        </w:rPr>
      </w:pPr>
      <w:r w:rsidDel="00000000" w:rsidR="00000000" w:rsidRPr="00000000">
        <w:rPr>
          <w:rtl w:val="0"/>
        </w:rPr>
        <w:t xml:space="preserve">A functioning and calibrated real time PCR machine to perform comparative analysis.</w:t>
      </w:r>
    </w:p>
    <w:p w:rsidR="00000000" w:rsidDel="00000000" w:rsidP="00000000" w:rsidRDefault="00000000" w:rsidRPr="00000000" w14:paraId="000000F8">
      <w:pPr>
        <w:numPr>
          <w:ilvl w:val="0"/>
          <w:numId w:val="5"/>
        </w:numPr>
        <w:ind w:left="720" w:hanging="360"/>
        <w:rPr>
          <w:u w:val="none"/>
        </w:rPr>
      </w:pPr>
      <w:r w:rsidDel="00000000" w:rsidR="00000000" w:rsidRPr="00000000">
        <w:rPr>
          <w:rtl w:val="0"/>
        </w:rPr>
        <w:t xml:space="preserve">Isolated dust free, clean rooms with (furnished with dedicated spin win, vortex and dedicated pipettes) for assembly of diagnostic kit and quality control assays. </w:t>
      </w:r>
    </w:p>
    <w:p w:rsidR="00000000" w:rsidDel="00000000" w:rsidP="00000000" w:rsidRDefault="00000000" w:rsidRPr="00000000" w14:paraId="000000F9">
      <w:pPr>
        <w:numPr>
          <w:ilvl w:val="0"/>
          <w:numId w:val="5"/>
        </w:numPr>
        <w:ind w:left="720" w:hanging="360"/>
        <w:rPr>
          <w:u w:val="none"/>
        </w:rPr>
      </w:pPr>
      <w:r w:rsidDel="00000000" w:rsidR="00000000" w:rsidRPr="00000000">
        <w:rPr>
          <w:rtl w:val="0"/>
        </w:rPr>
        <w:t xml:space="preserve">-20</w:t>
      </w:r>
      <w:r w:rsidDel="00000000" w:rsidR="00000000" w:rsidRPr="00000000">
        <w:rPr>
          <w:vertAlign w:val="superscript"/>
          <w:rtl w:val="0"/>
        </w:rPr>
        <w:t xml:space="preserve">0</w:t>
      </w:r>
      <w:r w:rsidDel="00000000" w:rsidR="00000000" w:rsidRPr="00000000">
        <w:rPr>
          <w:rtl w:val="0"/>
        </w:rPr>
        <w:t xml:space="preserve">C deep freezer with UPS, for storage of reagents (primers, probes, positive controls).</w:t>
      </w:r>
    </w:p>
    <w:p w:rsidR="00000000" w:rsidDel="00000000" w:rsidP="00000000" w:rsidRDefault="00000000" w:rsidRPr="00000000" w14:paraId="000000FA">
      <w:pPr>
        <w:numPr>
          <w:ilvl w:val="0"/>
          <w:numId w:val="5"/>
        </w:numPr>
        <w:ind w:left="720" w:hanging="360"/>
        <w:rPr>
          <w:u w:val="none"/>
        </w:rPr>
      </w:pPr>
      <w:r w:rsidDel="00000000" w:rsidR="00000000" w:rsidRPr="00000000">
        <w:rPr>
          <w:rtl w:val="0"/>
        </w:rPr>
        <w:t xml:space="preserve">-80</w:t>
      </w:r>
      <w:r w:rsidDel="00000000" w:rsidR="00000000" w:rsidRPr="00000000">
        <w:rPr>
          <w:vertAlign w:val="superscript"/>
          <w:rtl w:val="0"/>
        </w:rPr>
        <w:t xml:space="preserve">0</w:t>
      </w:r>
      <w:r w:rsidDel="00000000" w:rsidR="00000000" w:rsidRPr="00000000">
        <w:rPr>
          <w:rtl w:val="0"/>
        </w:rPr>
        <w:t xml:space="preserve">C deep freezer with UPS, for storage of aliquoted samples/viral RNA and virus stocks.</w:t>
      </w:r>
    </w:p>
    <w:p w:rsidR="00000000" w:rsidDel="00000000" w:rsidP="00000000" w:rsidRDefault="00000000" w:rsidRPr="00000000" w14:paraId="000000FB">
      <w:pPr>
        <w:numPr>
          <w:ilvl w:val="0"/>
          <w:numId w:val="5"/>
        </w:numPr>
        <w:ind w:left="720" w:hanging="360"/>
        <w:rPr>
          <w:u w:val="none"/>
        </w:rPr>
      </w:pPr>
      <w:r w:rsidDel="00000000" w:rsidR="00000000" w:rsidRPr="00000000">
        <w:rPr>
          <w:rtl w:val="0"/>
        </w:rPr>
        <w:t xml:space="preserve">4</w:t>
      </w:r>
      <w:r w:rsidDel="00000000" w:rsidR="00000000" w:rsidRPr="00000000">
        <w:rPr>
          <w:vertAlign w:val="superscript"/>
          <w:rtl w:val="0"/>
        </w:rPr>
        <w:t xml:space="preserve">0</w:t>
      </w:r>
      <w:r w:rsidDel="00000000" w:rsidR="00000000" w:rsidRPr="00000000">
        <w:rPr>
          <w:rtl w:val="0"/>
        </w:rPr>
        <w:t xml:space="preserve"> refrigerator for storage of PBS, buffers, reagents and short term storage of samples.</w:t>
      </w:r>
    </w:p>
    <w:p w:rsidR="00000000" w:rsidDel="00000000" w:rsidP="00000000" w:rsidRDefault="00000000" w:rsidRPr="00000000" w14:paraId="000000FC">
      <w:pPr>
        <w:numPr>
          <w:ilvl w:val="0"/>
          <w:numId w:val="5"/>
        </w:numPr>
        <w:ind w:left="720" w:hanging="360"/>
        <w:rPr>
          <w:u w:val="none"/>
        </w:rPr>
      </w:pPr>
      <w:r w:rsidDel="00000000" w:rsidR="00000000" w:rsidRPr="00000000">
        <w:rPr>
          <w:rtl w:val="0"/>
        </w:rPr>
        <w:t xml:space="preserve">Liquid nitrogen dewar for storage of cells in cryo vials. </w:t>
      </w:r>
    </w:p>
    <w:p w:rsidR="00000000" w:rsidDel="00000000" w:rsidP="00000000" w:rsidRDefault="00000000" w:rsidRPr="00000000" w14:paraId="000000FD">
      <w:pPr>
        <w:numPr>
          <w:ilvl w:val="0"/>
          <w:numId w:val="5"/>
        </w:numPr>
        <w:ind w:left="720" w:hanging="360"/>
        <w:rPr>
          <w:u w:val="none"/>
        </w:rPr>
      </w:pPr>
      <w:r w:rsidDel="00000000" w:rsidR="00000000" w:rsidRPr="00000000">
        <w:rPr>
          <w:rtl w:val="0"/>
        </w:rPr>
        <w:t xml:space="preserve">We have scientific expertise in standardizing DNA probes &amp; primers sets for standardization of RT-LAMP based detection methods. Apart from that, we have expertise in performing cell culture, viral infection and molecular biology experiments to add value to the existing method and to further improve the procedure.</w:t>
      </w:r>
    </w:p>
    <w:p w:rsidR="00000000" w:rsidDel="00000000" w:rsidP="00000000" w:rsidRDefault="00000000" w:rsidRPr="00000000" w14:paraId="000000FE">
      <w:pPr>
        <w:numPr>
          <w:ilvl w:val="0"/>
          <w:numId w:val="5"/>
        </w:numPr>
        <w:ind w:left="720" w:hanging="360"/>
        <w:rPr>
          <w:u w:val="none"/>
        </w:rPr>
      </w:pPr>
      <w:r w:rsidDel="00000000" w:rsidR="00000000" w:rsidRPr="00000000">
        <w:rPr>
          <w:rtl w:val="0"/>
        </w:rPr>
        <w:t xml:space="preserve">Availability of following staffs (for 8 hours shift/day):</w:t>
      </w:r>
    </w:p>
    <w:p w:rsidR="00000000" w:rsidDel="00000000" w:rsidP="00000000" w:rsidRDefault="00000000" w:rsidRPr="00000000" w14:paraId="000000FF">
      <w:pPr>
        <w:numPr>
          <w:ilvl w:val="1"/>
          <w:numId w:val="5"/>
        </w:numPr>
        <w:ind w:left="1440" w:hanging="360"/>
        <w:rPr>
          <w:u w:val="none"/>
        </w:rPr>
      </w:pPr>
      <w:r w:rsidDel="00000000" w:rsidR="00000000" w:rsidRPr="00000000">
        <w:rPr>
          <w:rtl w:val="0"/>
        </w:rPr>
        <w:t xml:space="preserve">Medical microbiologist: with the experience of work in molecular virology.</w:t>
      </w:r>
    </w:p>
    <w:p w:rsidR="00000000" w:rsidDel="00000000" w:rsidP="00000000" w:rsidRDefault="00000000" w:rsidRPr="00000000" w14:paraId="00000100">
      <w:pPr>
        <w:numPr>
          <w:ilvl w:val="1"/>
          <w:numId w:val="5"/>
        </w:numPr>
        <w:ind w:left="1440" w:hanging="360"/>
        <w:rPr>
          <w:u w:val="none"/>
        </w:rPr>
      </w:pPr>
      <w:r w:rsidDel="00000000" w:rsidR="00000000" w:rsidRPr="00000000">
        <w:rPr>
          <w:rtl w:val="0"/>
        </w:rPr>
        <w:t xml:space="preserve">Technician: with the experience of molecular biology and diagnostics.</w:t>
      </w:r>
    </w:p>
    <w:p w:rsidR="00000000" w:rsidDel="00000000" w:rsidP="00000000" w:rsidRDefault="00000000" w:rsidRPr="00000000" w14:paraId="00000101">
      <w:pPr>
        <w:numPr>
          <w:ilvl w:val="1"/>
          <w:numId w:val="5"/>
        </w:numPr>
        <w:ind w:left="1440" w:hanging="360"/>
        <w:rPr>
          <w:u w:val="none"/>
        </w:rPr>
      </w:pPr>
      <w:bookmarkStart w:colFirst="0" w:colLast="0" w:name="_gjdgxs" w:id="23"/>
      <w:bookmarkEnd w:id="23"/>
      <w:r w:rsidDel="00000000" w:rsidR="00000000" w:rsidRPr="00000000">
        <w:rPr>
          <w:rtl w:val="0"/>
        </w:rPr>
        <w:t xml:space="preserve">Multi-task staff: for transporting things and routined maintenance.</w:t>
      </w:r>
    </w:p>
    <w:p w:rsidR="00000000" w:rsidDel="00000000" w:rsidP="00000000" w:rsidRDefault="00000000" w:rsidRPr="00000000" w14:paraId="00000102">
      <w:pPr>
        <w:numPr>
          <w:ilvl w:val="0"/>
          <w:numId w:val="5"/>
        </w:numPr>
        <w:ind w:left="720" w:hanging="360"/>
        <w:rPr>
          <w:u w:val="none"/>
        </w:rPr>
      </w:pPr>
      <w:r w:rsidDel="00000000" w:rsidR="00000000" w:rsidRPr="00000000">
        <w:rPr>
          <w:rtl w:val="0"/>
        </w:rPr>
        <w:t xml:space="preserve">A separate preparatory autoclave and pre-disposition autoclave facility.</w:t>
      </w:r>
    </w:p>
    <w:p w:rsidR="00000000" w:rsidDel="00000000" w:rsidP="00000000" w:rsidRDefault="00000000" w:rsidRPr="00000000" w14:paraId="00000103">
      <w:pPr>
        <w:numPr>
          <w:ilvl w:val="0"/>
          <w:numId w:val="5"/>
        </w:numPr>
        <w:ind w:left="720" w:hanging="360"/>
        <w:rPr>
          <w:u w:val="none"/>
        </w:rPr>
      </w:pPr>
      <w:r w:rsidDel="00000000" w:rsidR="00000000" w:rsidRPr="00000000">
        <w:rPr>
          <w:rtl w:val="0"/>
        </w:rPr>
        <w:t xml:space="preserve">A well-defined arrangement of segregation and disposition biomedical waste is available.</w:t>
      </w:r>
    </w:p>
    <w:p w:rsidR="00000000" w:rsidDel="00000000" w:rsidP="00000000" w:rsidRDefault="00000000" w:rsidRPr="00000000" w14:paraId="00000104">
      <w:pPr>
        <w:numPr>
          <w:ilvl w:val="0"/>
          <w:numId w:val="5"/>
        </w:numPr>
        <w:ind w:left="720" w:hanging="360"/>
        <w:rPr>
          <w:u w:val="none"/>
        </w:rPr>
      </w:pPr>
      <w:r w:rsidDel="00000000" w:rsidR="00000000" w:rsidRPr="00000000">
        <w:rPr>
          <w:rtl w:val="0"/>
        </w:rPr>
        <w:t xml:space="preserve">Space for handling biomedical and regular waste including the liquid discards.</w:t>
      </w:r>
    </w:p>
    <w:p w:rsidR="00000000" w:rsidDel="00000000" w:rsidP="00000000" w:rsidRDefault="00000000" w:rsidRPr="00000000" w14:paraId="00000105">
      <w:pPr>
        <w:spacing w:line="240" w:lineRule="auto"/>
        <w:jc w:val="left"/>
        <w:rPr/>
      </w:pPr>
      <w:r w:rsidDel="00000000" w:rsidR="00000000" w:rsidRPr="00000000">
        <w:rPr>
          <w:rtl w:val="0"/>
        </w:rPr>
      </w:r>
    </w:p>
    <w:p w:rsidR="00000000" w:rsidDel="00000000" w:rsidP="00000000" w:rsidRDefault="00000000" w:rsidRPr="00000000" w14:paraId="00000106">
      <w:pPr>
        <w:pStyle w:val="Heading1"/>
        <w:rPr/>
      </w:pPr>
      <w:bookmarkStart w:colFirst="0" w:colLast="0" w:name="_vw5vgq6mdx1o" w:id="24"/>
      <w:bookmarkEnd w:id="24"/>
      <w:r w:rsidDel="00000000" w:rsidR="00000000" w:rsidRPr="00000000">
        <w:rPr>
          <w:rtl w:val="0"/>
        </w:rPr>
        <w:t xml:space="preserve">References</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22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 </w:t>
        <w:tab/>
      </w:r>
      <w:hyperlink r:id="rId27">
        <w:r w:rsidDel="00000000" w:rsidR="00000000" w:rsidRPr="00000000">
          <w:rPr>
            <w:b w:val="0"/>
            <w:i w:val="0"/>
            <w:color w:val="000000"/>
            <w:sz w:val="22"/>
            <w:szCs w:val="22"/>
            <w:u w:val="none"/>
            <w:rtl w:val="0"/>
          </w:rPr>
          <w:t xml:space="preserve">zur Hausen H. Papillomaviruses and cancer: from basic studies to clinical application. Nat Rev Cancer. 2002 May;2(5):342–50.</w:t>
        </w:r>
      </w:hyperlink>
      <w:r w:rsidDel="00000000" w:rsidR="00000000" w:rsidRPr="00000000">
        <w:rPr>
          <w:rtl w:val="0"/>
        </w:rPr>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2. </w:t>
        <w:tab/>
      </w:r>
      <w:hyperlink r:id="rId28">
        <w:r w:rsidDel="00000000" w:rsidR="00000000" w:rsidRPr="00000000">
          <w:rPr>
            <w:b w:val="0"/>
            <w:i w:val="0"/>
            <w:color w:val="000000"/>
            <w:sz w:val="22"/>
            <w:szCs w:val="22"/>
            <w:u w:val="none"/>
            <w:rtl w:val="0"/>
          </w:rPr>
          <w:t xml:space="preserve">Bruni L, Albero G, Serrano B, Mena M, Collado JJ, Gómez D, et al. Human Papillomavirus and Related Diseases in India. Summary Report [Internet]. ICO/IARC Information Centre on HPV and Cancer (HPV Information Centre); 2021 Oct [cited 2021 Nov 28]. Available from: </w:t>
        </w:r>
      </w:hyperlink>
      <w:hyperlink r:id="rId29">
        <w:r w:rsidDel="00000000" w:rsidR="00000000" w:rsidRPr="00000000">
          <w:rPr>
            <w:b w:val="0"/>
            <w:i w:val="0"/>
            <w:color w:val="000000"/>
            <w:sz w:val="22"/>
            <w:szCs w:val="22"/>
            <w:u w:val="none"/>
            <w:rtl w:val="0"/>
          </w:rPr>
          <w:t xml:space="preserve">http://www.hpvcentre.net/</w:t>
        </w:r>
      </w:hyperlink>
      <w:r w:rsidDel="00000000" w:rsidR="00000000" w:rsidRPr="00000000">
        <w:rPr>
          <w:rtl w:val="0"/>
        </w:rPr>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3. </w:t>
        <w:tab/>
      </w:r>
      <w:hyperlink r:id="rId30">
        <w:r w:rsidDel="00000000" w:rsidR="00000000" w:rsidRPr="00000000">
          <w:rPr>
            <w:b w:val="0"/>
            <w:i w:val="0"/>
            <w:color w:val="000000"/>
            <w:sz w:val="22"/>
            <w:szCs w:val="22"/>
            <w:u w:val="none"/>
            <w:rtl w:val="0"/>
          </w:rPr>
          <w:t xml:space="preserve">Ogilvie GS, Krajden M, van Niekerk D, Smith LW, Cook D, Ceballos K, et al. HPV for cervical cancer screening (HPV FOCAL): Complete Round 1 results of a randomized trial comparing HPV-based primary screening to liquid-based cytology for cervical cancer. Int J Cancer. 2017 Jan 15;140(2):440–8.</w:t>
        </w:r>
      </w:hyperlink>
      <w:r w:rsidDel="00000000" w:rsidR="00000000" w:rsidRPr="00000000">
        <w:rPr>
          <w:rtl w:val="0"/>
        </w:rPr>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4. </w:t>
        <w:tab/>
      </w:r>
      <w:hyperlink r:id="rId31">
        <w:r w:rsidDel="00000000" w:rsidR="00000000" w:rsidRPr="00000000">
          <w:rPr>
            <w:b w:val="0"/>
            <w:i w:val="0"/>
            <w:color w:val="000000"/>
            <w:sz w:val="22"/>
            <w:szCs w:val="22"/>
            <w:u w:val="none"/>
            <w:rtl w:val="0"/>
          </w:rPr>
          <w:t xml:space="preserve">US Preventive Services Task Force, Curry SJ, Krist AH, Owens DK, Barry MJ, Caughey AB, et al. Screening for Cervical Cancer: US Preventive Services Task Force Recommendation Statement. JAMA. 2018 Aug 21;320(7):674–86.</w:t>
        </w:r>
      </w:hyperlink>
      <w:r w:rsidDel="00000000" w:rsidR="00000000" w:rsidRPr="00000000">
        <w:rPr>
          <w:rtl w:val="0"/>
        </w:rPr>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5. </w:t>
        <w:tab/>
      </w:r>
      <w:hyperlink r:id="rId32">
        <w:r w:rsidDel="00000000" w:rsidR="00000000" w:rsidRPr="00000000">
          <w:rPr>
            <w:b w:val="0"/>
            <w:i w:val="0"/>
            <w:color w:val="000000"/>
            <w:sz w:val="22"/>
            <w:szCs w:val="22"/>
            <w:u w:val="none"/>
            <w:rtl w:val="0"/>
          </w:rPr>
          <w:t xml:space="preserve">Abreu ALP, Souza RP, Gimenes F, Consolaro MEL. A review of methods for detect human Papillomavirus infection. Virol J. 2012 Nov 6;9:262.</w:t>
        </w:r>
      </w:hyperlink>
      <w:r w:rsidDel="00000000" w:rsidR="00000000" w:rsidRPr="00000000">
        <w:rPr>
          <w:rtl w:val="0"/>
        </w:rPr>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6. </w:t>
        <w:tab/>
      </w:r>
      <w:hyperlink r:id="rId33">
        <w:r w:rsidDel="00000000" w:rsidR="00000000" w:rsidRPr="00000000">
          <w:rPr>
            <w:b w:val="0"/>
            <w:i w:val="0"/>
            <w:color w:val="000000"/>
            <w:sz w:val="22"/>
            <w:szCs w:val="22"/>
            <w:u w:val="none"/>
            <w:rtl w:val="0"/>
          </w:rPr>
          <w:t xml:space="preserve">De Marco L, Gillio-Tos A, Bonello L, Ghisetti V, Ronco G, Merletti F. Detection of human papillomavirus type 16 integration in pre-neoplastic cervical lesions and confirmation by DIPS-PCR and sequencing. J Clin Virol. 2007 Jan;38(1):7–13.</w:t>
        </w:r>
      </w:hyperlink>
      <w:r w:rsidDel="00000000" w:rsidR="00000000" w:rsidRPr="00000000">
        <w:rPr>
          <w:rtl w:val="0"/>
        </w:rPr>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7. </w:t>
        <w:tab/>
      </w:r>
      <w:hyperlink r:id="rId34">
        <w:r w:rsidDel="00000000" w:rsidR="00000000" w:rsidRPr="00000000">
          <w:rPr>
            <w:b w:val="0"/>
            <w:i w:val="0"/>
            <w:color w:val="000000"/>
            <w:sz w:val="22"/>
            <w:szCs w:val="22"/>
            <w:u w:val="none"/>
            <w:rtl w:val="0"/>
          </w:rPr>
          <w:t xml:space="preserve">Nagai Y, Toma T, Moromizato H, Maehama T, Asato T, Kariya K-I, et al. Persistence of human papillomavirus infection as a predictor for recurrence in carcinoma of the cervix after radiotherapy. Am J Obstet Gynecol. 2004 Dec;191(6):1907–13.</w:t>
        </w:r>
      </w:hyperlink>
      <w:r w:rsidDel="00000000" w:rsidR="00000000" w:rsidRPr="00000000">
        <w:rPr>
          <w:rtl w:val="0"/>
        </w:rPr>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8. </w:t>
        <w:tab/>
      </w:r>
      <w:hyperlink r:id="rId35">
        <w:r w:rsidDel="00000000" w:rsidR="00000000" w:rsidRPr="00000000">
          <w:rPr>
            <w:b w:val="0"/>
            <w:i w:val="0"/>
            <w:color w:val="000000"/>
            <w:sz w:val="22"/>
            <w:szCs w:val="22"/>
            <w:u w:val="none"/>
            <w:rtl w:val="0"/>
          </w:rPr>
          <w:t xml:space="preserve">Sabeena S, Kuriakose S, Damodaran B, Ravishankar N, Arunkumar G. Human papillomavirus (HPV) DNA detection in uterine cervix cancer after radiation indicating recurrence: a systematic review and meta-analysis. J Gynecol Oncol. 2020 Mar;31(2):e20.</w:t>
        </w:r>
      </w:hyperlink>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9. </w:t>
        <w:tab/>
      </w:r>
      <w:hyperlink r:id="rId36">
        <w:r w:rsidDel="00000000" w:rsidR="00000000" w:rsidRPr="00000000">
          <w:rPr>
            <w:b w:val="0"/>
            <w:i w:val="0"/>
            <w:color w:val="000000"/>
            <w:sz w:val="22"/>
            <w:szCs w:val="22"/>
            <w:u w:val="none"/>
            <w:rtl w:val="0"/>
          </w:rPr>
          <w:t xml:space="preserve">Mahantshetty U, Teni T, Naga P, Hotwani C, Umesh S, Kannan S, et al. Impact of HPV 16/18 infection on clinical outcomes in locally advanced cervical cancers treated with radical radio (chemo) therapy - A prospective observational study. Gynecol Oncol. 2018 Feb;148(2):299–304.</w:t>
        </w:r>
      </w:hyperlink>
      <w:r w:rsidDel="00000000" w:rsidR="00000000" w:rsidRPr="00000000">
        <w:rPr>
          <w:rtl w:val="0"/>
        </w:rPr>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10. </w:t>
        <w:tab/>
      </w:r>
      <w:hyperlink r:id="rId37">
        <w:r w:rsidDel="00000000" w:rsidR="00000000" w:rsidRPr="00000000">
          <w:rPr>
            <w:b w:val="0"/>
            <w:i w:val="0"/>
            <w:color w:val="000000"/>
            <w:sz w:val="22"/>
            <w:szCs w:val="22"/>
            <w:u w:val="none"/>
            <w:rtl w:val="0"/>
          </w:rPr>
          <w:t xml:space="preserve">Gu Y, Wan C, Qiu J, Cui Y, Jiang T, Zhuang Z. Circulating HPV cDNA in the blood as a reliable biomarker for cervical cancer: A meta-analysis. PLoS One. 2020 Feb 6;15(2):e0224001.</w:t>
        </w:r>
      </w:hyperlink>
      <w:r w:rsidDel="00000000" w:rsidR="00000000" w:rsidRPr="00000000">
        <w:rPr>
          <w:rtl w:val="0"/>
        </w:rPr>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11. </w:t>
        <w:tab/>
      </w:r>
      <w:hyperlink r:id="rId38">
        <w:r w:rsidDel="00000000" w:rsidR="00000000" w:rsidRPr="00000000">
          <w:rPr>
            <w:b w:val="0"/>
            <w:i w:val="0"/>
            <w:color w:val="000000"/>
            <w:sz w:val="22"/>
            <w:szCs w:val="22"/>
            <w:u w:val="none"/>
            <w:rtl w:val="0"/>
          </w:rPr>
          <w:t xml:space="preserve">Dong SM, Pai SI, Rha S-H, Hildesheim A, Kurman RJ, Schwartz PE, et al. Detection and quantitation of human papillomavirus DNA in the plasma of patients with cervical carcinoma. Cancer Epidemiol Biomarkers Prev. 2002 Jan;11(1):3–6.</w:t>
        </w:r>
      </w:hyperlink>
      <w:r w:rsidDel="00000000" w:rsidR="00000000" w:rsidRPr="00000000">
        <w:rPr>
          <w:rtl w:val="0"/>
        </w:rPr>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12. </w:t>
        <w:tab/>
      </w:r>
      <w:hyperlink r:id="rId39">
        <w:r w:rsidDel="00000000" w:rsidR="00000000" w:rsidRPr="00000000">
          <w:rPr>
            <w:b w:val="0"/>
            <w:i w:val="0"/>
            <w:color w:val="000000"/>
            <w:sz w:val="22"/>
            <w:szCs w:val="22"/>
            <w:u w:val="none"/>
            <w:rtl w:val="0"/>
          </w:rPr>
          <w:t xml:space="preserve">Kang Z, Stevanović S, Hinrichs CS, Cao L. Circulating Cell-free DNA for Metastatic Cervical Cancer Detection, Genotyping, and Monitoring. Clin Cancer Res. 2017 Nov 15;23(22):6856–62.</w:t>
        </w:r>
      </w:hyperlink>
      <w:r w:rsidDel="00000000" w:rsidR="00000000" w:rsidRPr="00000000">
        <w:rPr>
          <w:rtl w:val="0"/>
        </w:rPr>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13. </w:t>
        <w:tab/>
      </w:r>
      <w:hyperlink r:id="rId40">
        <w:r w:rsidDel="00000000" w:rsidR="00000000" w:rsidRPr="00000000">
          <w:rPr>
            <w:b w:val="0"/>
            <w:i w:val="0"/>
            <w:color w:val="000000"/>
            <w:sz w:val="22"/>
            <w:szCs w:val="22"/>
            <w:u w:val="none"/>
            <w:rtl w:val="0"/>
          </w:rPr>
          <w:t xml:space="preserve">Balachandra S, Kusin SB, Lee R, Blackwell J-M, Tiro JA, Cowell LG, et al. Blood-based biomarkers of human papillomavirus-associated cancers: A systematic review and meta-analysis. Cancer. 2021 Mar 15;127(6):850–64.</w:t>
        </w:r>
      </w:hyperlink>
      <w:r w:rsidDel="00000000" w:rsidR="00000000" w:rsidRPr="00000000">
        <w:rPr>
          <w:rtl w:val="0"/>
        </w:rPr>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14. </w:t>
        <w:tab/>
      </w:r>
      <w:hyperlink r:id="rId41">
        <w:r w:rsidDel="00000000" w:rsidR="00000000" w:rsidRPr="00000000">
          <w:rPr>
            <w:b w:val="0"/>
            <w:i w:val="0"/>
            <w:color w:val="000000"/>
            <w:sz w:val="22"/>
            <w:szCs w:val="22"/>
            <w:u w:val="none"/>
            <w:rtl w:val="0"/>
          </w:rPr>
          <w:t xml:space="preserve">Jeannot E, Latouche A, Bonneau C, Calméjane M-A, Beaufort C, Ruigrok-Ritstier K, et al. Circulating HPV DNA as a Marker for Early Detection of Relapse in Patients with Cervical Cancer. Clin Cancer Res. 2021 Nov 1;27(21):5869–77.</w:t>
        </w:r>
      </w:hyperlink>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15. </w:t>
        <w:tab/>
      </w:r>
      <w:hyperlink r:id="rId42">
        <w:r w:rsidDel="00000000" w:rsidR="00000000" w:rsidRPr="00000000">
          <w:rPr>
            <w:b w:val="0"/>
            <w:i w:val="0"/>
            <w:color w:val="000000"/>
            <w:sz w:val="22"/>
            <w:szCs w:val="22"/>
            <w:u w:val="none"/>
            <w:rtl w:val="0"/>
          </w:rPr>
          <w:t xml:space="preserve">Castle PE, Solomon D, Hildesheim A, Herrero R, Concepcion Bratti M, Sherman ME, et al. Stability of archived liquid-based cervical cytologic specimens. Cancer. 2003 Apr 25;99(2):89–96.</w:t>
        </w:r>
      </w:hyperlink>
      <w:r w:rsidDel="00000000" w:rsidR="00000000" w:rsidRPr="00000000">
        <w:rPr>
          <w:rtl w:val="0"/>
        </w:rPr>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16. </w:t>
        <w:tab/>
      </w:r>
      <w:hyperlink r:id="rId43">
        <w:r w:rsidDel="00000000" w:rsidR="00000000" w:rsidRPr="00000000">
          <w:rPr>
            <w:b w:val="0"/>
            <w:i w:val="0"/>
            <w:color w:val="000000"/>
            <w:sz w:val="22"/>
            <w:szCs w:val="22"/>
            <w:u w:val="none"/>
            <w:rtl w:val="0"/>
          </w:rPr>
          <w:t xml:space="preserve">Reder H, Taferner VF, Wittekindt C, Bräuninger A, Speel E-JM, Gattenlöhner S, et al. Plasma Cell-Free Human Papillomavirus Oncogene E6 and E7 DNA Predicts Outcome in Oropharyngeal Squamous Cell Carcinoma. J Mol Diagn. 2020 Nov;22(11):1333–43.</w:t>
        </w:r>
      </w:hyperlink>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220" w:before="0" w:line="240" w:lineRule="auto"/>
        <w:ind w:left="440" w:right="0" w:hanging="440"/>
        <w:jc w:val="left"/>
        <w:rPr>
          <w:b w:val="0"/>
          <w:i w:val="0"/>
          <w:color w:val="000000"/>
          <w:sz w:val="22"/>
          <w:szCs w:val="22"/>
        </w:rPr>
      </w:pPr>
      <w:r w:rsidDel="00000000" w:rsidR="00000000" w:rsidRPr="00000000">
        <w:rPr>
          <w:b w:val="0"/>
          <w:i w:val="0"/>
          <w:color w:val="000000"/>
          <w:sz w:val="22"/>
          <w:szCs w:val="22"/>
          <w:rtl w:val="0"/>
        </w:rPr>
        <w:t xml:space="preserve">17. </w:t>
        <w:tab/>
      </w:r>
      <w:hyperlink r:id="rId44">
        <w:r w:rsidDel="00000000" w:rsidR="00000000" w:rsidRPr="00000000">
          <w:rPr>
            <w:b w:val="0"/>
            <w:i w:val="0"/>
            <w:color w:val="000000"/>
            <w:sz w:val="22"/>
            <w:szCs w:val="22"/>
            <w:u w:val="none"/>
            <w:rtl w:val="0"/>
          </w:rPr>
          <w:t xml:space="preserve">Bujang MA, Adnan TH. Requirements for Minimum Sample Size for Sensitivity and Specificity Analysis. J Clin Diagn Res. 2016 Oct;10(10):YE01–6.</w:t>
        </w:r>
      </w:hyperlink>
      <w:r w:rsidDel="00000000" w:rsidR="00000000" w:rsidRPr="00000000">
        <w:rPr>
          <w:rtl w:val="0"/>
        </w:rPr>
      </w:r>
    </w:p>
    <w:p w:rsidR="00000000" w:rsidDel="00000000" w:rsidP="00000000" w:rsidRDefault="00000000" w:rsidRPr="00000000" w14:paraId="00000118">
      <w:pPr>
        <w:pStyle w:val="Heading1"/>
        <w:spacing w:line="276" w:lineRule="auto"/>
        <w:jc w:val="left"/>
        <w:rPr/>
      </w:pPr>
      <w:bookmarkStart w:colFirst="0" w:colLast="0" w:name="_u74zeytg69qf" w:id="25"/>
      <w:bookmarkEnd w:id="25"/>
      <w:r w:rsidDel="00000000" w:rsidR="00000000" w:rsidRPr="00000000">
        <w:br w:type="page"/>
      </w:r>
      <w:r w:rsidDel="00000000" w:rsidR="00000000" w:rsidRPr="00000000">
        <w:rPr>
          <w:rtl w:val="0"/>
        </w:rPr>
      </w:r>
    </w:p>
    <w:p w:rsidR="00000000" w:rsidDel="00000000" w:rsidP="00000000" w:rsidRDefault="00000000" w:rsidRPr="00000000" w14:paraId="00000119">
      <w:pPr>
        <w:pStyle w:val="Heading1"/>
        <w:spacing w:line="276" w:lineRule="auto"/>
        <w:jc w:val="left"/>
        <w:rPr/>
      </w:pPr>
      <w:bookmarkStart w:colFirst="0" w:colLast="0" w:name="_pbhc2547i6p4" w:id="26"/>
      <w:bookmarkEnd w:id="26"/>
      <w:r w:rsidDel="00000000" w:rsidR="00000000" w:rsidRPr="00000000">
        <w:rPr>
          <w:rtl w:val="0"/>
        </w:rPr>
        <w:t xml:space="preserve">Appendix I: IIT KGP Device Design</w:t>
      </w:r>
    </w:p>
    <w:p w:rsidR="00000000" w:rsidDel="00000000" w:rsidP="00000000" w:rsidRDefault="00000000" w:rsidRPr="00000000" w14:paraId="0000011A">
      <w:pPr>
        <w:shd w:fill="ffffff" w:val="clear"/>
        <w:spacing w:after="240" w:before="240" w:lineRule="auto"/>
        <w:rPr>
          <w:b w:val="1"/>
        </w:rPr>
      </w:pPr>
      <w:r w:rsidDel="00000000" w:rsidR="00000000" w:rsidRPr="00000000">
        <w:rPr>
          <w:b w:val="1"/>
          <w:rtl w:val="0"/>
        </w:rPr>
        <w:t xml:space="preserve">Device fabrication, integration and operation</w:t>
      </w:r>
    </w:p>
    <w:p w:rsidR="00000000" w:rsidDel="00000000" w:rsidP="00000000" w:rsidRDefault="00000000" w:rsidRPr="00000000" w14:paraId="0000011B">
      <w:pPr>
        <w:rPr/>
      </w:pPr>
      <w:r w:rsidDel="00000000" w:rsidR="00000000" w:rsidRPr="00000000">
        <w:rPr>
          <w:rtl w:val="0"/>
        </w:rPr>
        <w:t xml:space="preserve">The entire design and drawing of the point of care device may be performed using Autodesk Inventor Professional 2021, USA.  The device hardware comprises a pre-programmable thermal control cum reaction unit that is capable of performing any arbitrary isothermal reaction steps necessary for the overall test protocol. Notably, the same instrument may be customized to execute any arbitrary sequences of isothermal steps standardized for a given test. The device (for an illustrated exploded view, see Fig. below and the various parts identified there) is designed for seamless integration of all the functionalities together to perform sample-to-detection processes without intermediate manual intervention. The top cover and microchamber holding cartridges are developed using additive manufacturing technology with a 3D printer (TECH B V30, India). This production is up-scalable via injection moulding for rapid and inexpensive fabrication, as evidenced from subsequent mass-fabrication in the commercialization stage. The HPV protocol for RT-LAMP test may be pre-programmed in this device unit without needing any alteration in the operative embodiment. This includes an initial sample purification step that replaces a formal nucleic acid extraction in a separate biosafety cabinet, offering with a decisive exclusivity of putting up a nucleic acid quality test in a rapid testing format that may be implemented outside controlled laboratory settings by frontline health workers, decentralizing the testing from a highly resourced centralized clinic. Further all analytics and interpretation is made via smartphone integrated machine learning augmented image analytics, obviating any ambiguity that may stem for manual interpretation.</w:t>
      </w:r>
    </w:p>
    <w:p w:rsidR="00000000" w:rsidDel="00000000" w:rsidP="00000000" w:rsidRDefault="00000000" w:rsidRPr="00000000" w14:paraId="0000011C">
      <w:pPr>
        <w:rPr/>
      </w:pPr>
      <w:r w:rsidDel="00000000" w:rsidR="00000000" w:rsidRPr="00000000">
        <w:rPr>
          <w:rtl w:val="0"/>
        </w:rPr>
        <w:t xml:space="preserve">For the device assembly, an aluminium heating block (part 2; fig. a) with a cartridge heater and a temperature sensor may be inserted into the device and the block may be seated on the heat-sink fan assembly fixed on a platform (part 1; fig. a). The thermal reaction block includes the numbers of slots same as the numbers of test reactions that may be run in parallel. This aspect of the design is highly flexible and scalable. The hardware for the thermal control is obtained involving of an Arduino microcontroller, a 40 W heating cartridge, a DS18B20 one-wire temperature sensor, a fan with heat sink, optocoupler-relay (DC) unit, and a SMPS power unit. A normally open relay is utilized for triggering alternately the heating of the block through the cartridge heater or cooling of the block through the fan-heat sink assembly. Paraffin wax is placed in the tubule holder for ensuring good thermal contact. The Arduino program, developed in-house, includes fetching the temperature data and executing one of the following three functions: a) raise the temperature to the targeted value - here the heater relay is actuated through an active low signal to an optocoupler. During this phase, the optocoupler to the cooling fan relay is set to high and remained off; b) hold the temperature to the desired value. This function consisted of a temperature threshold so that the temperature is maintained within a permissible tolerance (typically 0.1 %). Falling below T-dT actuates the heating relay while raising the temperature above T+dT actuates the cooling relay. The temperature oscillates between T+dT and T-dT that is in practice minimized due to the size of the thermal mass of the heating block. The total time of holding a particular desired temperature is also specified via pre-programming; c) Lower the temperature- this function is similar to (a) but instead of actuating the heating circuit, the cooling circuit is actuated. The temperature is read over a pre-defined time interval (typically, few seconds) and redundancy temperature sensor checks are made to ensure no signal-scrambling through the one-wire interface.</w:t>
      </w:r>
    </w:p>
    <w:p w:rsidR="00000000" w:rsidDel="00000000" w:rsidP="00000000" w:rsidRDefault="00000000" w:rsidRPr="00000000" w14:paraId="0000011D">
      <w:pPr>
        <w:rPr/>
      </w:pPr>
      <w:r w:rsidDel="00000000" w:rsidR="00000000" w:rsidRPr="00000000">
        <w:rPr>
          <w:rtl w:val="0"/>
        </w:rPr>
        <w:t xml:space="preserve">The microchamber (part 4; fig. a) is fabricated using transparent polymers, typically the ones used for fabricating PCR reaction tubes. The microchamber is seated on a cartridge (part 3; fig. a) and the assembly is inserted through a guided rail for positioning the microchamber on the heating block (part 2; fig. a). The fluid dispensing (part 5-6; fig. a) may be implemented by pre-set manual processing without requiring specialized skills for volume adjustment (part 7; fig. a). A cartridge for paper strip based detection using lateral flow assay to ascertain the outcome of the specific probing post the backbone isothermal reaction may be included as an optional embodiment (part 6; fig. a) in case direct colorimetric/ fluorescent readout from the products formed at the reaction microchambers is not considered as the option for the detection procedure. An exclusive assembly (part 8; fig. a) is designed for seamless integration of the thermal reaction unit with the detection unit, interfaced by a mobile app.  The top cover (part 9; fig. a) of the device has a viewing window covered with a transparent pyrex or glass or other non-brittle materials for monitoring the thermal reactions albeit without manual intervention.  A smartphone may be placed directly onto this transparent window within a marked area for image acquisition of the colorimetric change and subsequent analytics. A block diagram of the device integration is depicted in Fig. b.</w:t>
      </w:r>
    </w:p>
    <w:p w:rsidR="00000000" w:rsidDel="00000000" w:rsidP="00000000" w:rsidRDefault="00000000" w:rsidRPr="00000000" w14:paraId="0000011E">
      <w:pPr>
        <w:shd w:fill="ffffff" w:val="clear"/>
        <w:spacing w:after="240" w:before="240" w:lineRule="auto"/>
        <w:rPr>
          <w:shd w:fill="fdfcfa" w:val="clear"/>
        </w:rPr>
      </w:pPr>
      <w:r w:rsidDel="00000000" w:rsidR="00000000" w:rsidRPr="00000000">
        <w:rPr>
          <w:shd w:fill="fdfcfa" w:val="clear"/>
          <w:rtl w:val="0"/>
        </w:rPr>
        <w:t xml:space="preserve"> </w:t>
      </w:r>
    </w:p>
    <w:p w:rsidR="00000000" w:rsidDel="00000000" w:rsidP="00000000" w:rsidRDefault="00000000" w:rsidRPr="00000000" w14:paraId="0000011F">
      <w:pPr>
        <w:shd w:fill="ffffff" w:val="clear"/>
        <w:spacing w:after="240" w:before="240" w:lineRule="auto"/>
        <w:rPr>
          <w:b w:val="1"/>
        </w:rPr>
      </w:pPr>
      <w:r w:rsidDel="00000000" w:rsidR="00000000" w:rsidRPr="00000000">
        <w:rPr>
          <w:rtl w:val="0"/>
        </w:rPr>
      </w:r>
    </w:p>
    <w:p w:rsidR="00000000" w:rsidDel="00000000" w:rsidP="00000000" w:rsidRDefault="00000000" w:rsidRPr="00000000" w14:paraId="00000120">
      <w:pPr>
        <w:shd w:fill="ffffff" w:val="clear"/>
        <w:spacing w:after="240" w:before="240" w:lineRule="auto"/>
        <w:rPr>
          <w:b w:val="1"/>
        </w:rPr>
      </w:pPr>
      <w:r w:rsidDel="00000000" w:rsidR="00000000" w:rsidRPr="00000000">
        <w:rPr>
          <w:b w:val="1"/>
        </w:rPr>
        <w:drawing>
          <wp:inline distB="114300" distT="114300" distL="114300" distR="114300">
            <wp:extent cx="5731200" cy="3225800"/>
            <wp:effectExtent b="0" l="0" r="0" t="0"/>
            <wp:docPr id="3" name="image3.png"/>
            <a:graphic>
              <a:graphicData uri="http://schemas.openxmlformats.org/drawingml/2006/picture">
                <pic:pic>
                  <pic:nvPicPr>
                    <pic:cNvPr id="0" name="image3.png"/>
                    <pic:cNvPicPr preferRelativeResize="0"/>
                  </pic:nvPicPr>
                  <pic:blipFill>
                    <a:blip r:embed="rId45"/>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121">
      <w:pPr>
        <w:shd w:fill="ffffff" w:val="clear"/>
        <w:spacing w:after="240" w:before="240" w:lineRule="auto"/>
        <w:jc w:val="left"/>
        <w:rPr>
          <w:b w:val="1"/>
        </w:rPr>
      </w:pPr>
      <w:r w:rsidDel="00000000" w:rsidR="00000000" w:rsidRPr="00000000">
        <w:rPr>
          <w:b w:val="1"/>
          <w:rtl w:val="0"/>
        </w:rPr>
        <w:t xml:space="preserve">Fig. (A) Illustrated view of the portable device unit; parts 1 through 9 are described in the main text, </w:t>
      </w:r>
      <w:r w:rsidDel="00000000" w:rsidR="00000000" w:rsidRPr="00000000">
        <w:rPr>
          <w:b w:val="1"/>
        </w:rPr>
        <w:drawing>
          <wp:inline distB="114300" distT="114300" distL="114300" distR="114300">
            <wp:extent cx="5731200" cy="3225800"/>
            <wp:effectExtent b="0" l="0" r="0" t="0"/>
            <wp:docPr id="1" name="image2.png"/>
            <a:graphic>
              <a:graphicData uri="http://schemas.openxmlformats.org/drawingml/2006/picture">
                <pic:pic>
                  <pic:nvPicPr>
                    <pic:cNvPr id="0" name="image2.png"/>
                    <pic:cNvPicPr preferRelativeResize="0"/>
                  </pic:nvPicPr>
                  <pic:blipFill>
                    <a:blip r:embed="rId46"/>
                    <a:srcRect b="0" l="0" r="0" t="0"/>
                    <a:stretch>
                      <a:fillRect/>
                    </a:stretch>
                  </pic:blipFill>
                  <pic:spPr>
                    <a:xfrm>
                      <a:off x="0" y="0"/>
                      <a:ext cx="5731200" cy="3225800"/>
                    </a:xfrm>
                    <a:prstGeom prst="rect"/>
                    <a:ln/>
                  </pic:spPr>
                </pic:pic>
              </a:graphicData>
            </a:graphic>
          </wp:inline>
        </w:drawing>
      </w:r>
      <w:r w:rsidDel="00000000" w:rsidR="00000000" w:rsidRPr="00000000">
        <w:rPr>
          <w:rtl w:val="0"/>
        </w:rPr>
      </w:r>
    </w:p>
    <w:p w:rsidR="00000000" w:rsidDel="00000000" w:rsidP="00000000" w:rsidRDefault="00000000" w:rsidRPr="00000000" w14:paraId="00000122">
      <w:pPr>
        <w:shd w:fill="ffffff" w:val="clear"/>
        <w:spacing w:after="240" w:before="240" w:lineRule="auto"/>
        <w:rPr>
          <w:b w:val="1"/>
        </w:rPr>
      </w:pPr>
      <w:r w:rsidDel="00000000" w:rsidR="00000000" w:rsidRPr="00000000">
        <w:rPr>
          <w:b w:val="1"/>
          <w:rtl w:val="0"/>
        </w:rPr>
        <w:t xml:space="preserve">Fig. (B) Block diagram of the device integration.</w:t>
      </w:r>
    </w:p>
    <w:p w:rsidR="00000000" w:rsidDel="00000000" w:rsidP="00000000" w:rsidRDefault="00000000" w:rsidRPr="00000000" w14:paraId="00000123">
      <w:pPr>
        <w:shd w:fill="ffffff" w:val="clear"/>
        <w:spacing w:after="240" w:before="240" w:lineRule="auto"/>
        <w:rPr>
          <w:b w:val="1"/>
        </w:rPr>
      </w:pPr>
      <w:r w:rsidDel="00000000" w:rsidR="00000000" w:rsidRPr="00000000">
        <w:rPr>
          <w:b w:val="1"/>
          <w:rtl w:val="0"/>
        </w:rPr>
        <w:t xml:space="preserve"> </w:t>
      </w:r>
    </w:p>
    <w:p w:rsidR="00000000" w:rsidDel="00000000" w:rsidP="00000000" w:rsidRDefault="00000000" w:rsidRPr="00000000" w14:paraId="00000124">
      <w:pPr>
        <w:shd w:fill="ffffff" w:val="clear"/>
        <w:spacing w:after="240" w:before="240" w:lineRule="auto"/>
        <w:rPr/>
      </w:pPr>
      <w:r w:rsidDel="00000000" w:rsidR="00000000" w:rsidRPr="00000000">
        <w:rPr>
          <w:rtl w:val="0"/>
        </w:rPr>
      </w:r>
    </w:p>
    <w:sectPr>
      <w:footerReference r:id="rId47"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5">
    <w:pPr>
      <w:rPr>
        <w:i w:val="1"/>
        <w:sz w:val="22"/>
        <w:szCs w:val="22"/>
      </w:rPr>
    </w:pPr>
    <w:r w:rsidDel="00000000" w:rsidR="00000000" w:rsidRPr="00000000">
      <w:rPr>
        <w:i w:val="1"/>
        <w:sz w:val="22"/>
        <w:szCs w:val="22"/>
        <w:rtl w:val="0"/>
      </w:rPr>
      <w:t xml:space="preserve">HINA Protocol</w:t>
      <w:tab/>
      <w:tab/>
      <w:tab/>
      <w:tab/>
      <w:t xml:space="preserve">Version 2.0 (10/07/2024)</w:t>
      <w:tab/>
      <w:tab/>
      <w:tab/>
      <w:t xml:space="preserve">Page </w:t>
    </w:r>
    <w:r w:rsidDel="00000000" w:rsidR="00000000" w:rsidRPr="00000000">
      <w:rPr>
        <w:i w:val="1"/>
        <w:sz w:val="22"/>
        <w:szCs w:val="22"/>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widowControl w:val="0"/>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120" w:line="240" w:lineRule="auto"/>
      <w:jc w:val="left"/>
    </w:pPr>
    <w:rPr>
      <w:b w:val="1"/>
      <w:sz w:val="36"/>
      <w:szCs w:val="36"/>
    </w:rPr>
  </w:style>
  <w:style w:type="paragraph" w:styleId="Heading2">
    <w:name w:val="heading 2"/>
    <w:basedOn w:val="Normal"/>
    <w:next w:val="Normal"/>
    <w:pPr>
      <w:pageBreakBefore w:val="0"/>
      <w:spacing w:before="120" w:lineRule="auto"/>
    </w:pPr>
    <w:rPr>
      <w:b w:val="1"/>
      <w:color w:val="073763"/>
      <w:sz w:val="28"/>
      <w:szCs w:val="28"/>
    </w:rPr>
  </w:style>
  <w:style w:type="paragraph" w:styleId="Heading3">
    <w:name w:val="heading 3"/>
    <w:basedOn w:val="Normal"/>
    <w:next w:val="Normal"/>
    <w:pPr>
      <w:pageBreakBefore w:val="0"/>
      <w:spacing w:before="160" w:lineRule="auto"/>
    </w:pPr>
    <w:rPr>
      <w:b w:val="1"/>
      <w:i w:val="1"/>
      <w:sz w:val="28"/>
      <w:szCs w:val="28"/>
    </w:rPr>
  </w:style>
  <w:style w:type="paragraph" w:styleId="Heading4">
    <w:name w:val="heading 4"/>
    <w:basedOn w:val="Normal"/>
    <w:next w:val="Normal"/>
    <w:pPr>
      <w:pageBreakBefore w:val="0"/>
      <w:spacing w:before="160" w:lineRule="auto"/>
    </w:pPr>
    <w:rPr>
      <w:b w:val="1"/>
      <w:u w:val="single"/>
    </w:rPr>
  </w:style>
  <w:style w:type="paragraph" w:styleId="Heading5">
    <w:name w:val="heading 5"/>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0"/>
      <w:keepLines w:val="0"/>
      <w:pageBreakBefore w:val="0"/>
      <w:widowControl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pageBreakBefore w:val="0"/>
      <w:spacing w:line="276" w:lineRule="auto"/>
      <w:jc w:val="center"/>
    </w:pPr>
    <w:rPr>
      <w:b w:val="1"/>
      <w:color w:val="073763"/>
      <w:sz w:val="36"/>
      <w:szCs w:val="36"/>
    </w:rPr>
  </w:style>
  <w:style w:type="paragraph" w:styleId="Subtitle">
    <w:name w:val="Subtitle"/>
    <w:basedOn w:val="Normal"/>
    <w:next w:val="Normal"/>
    <w:pPr>
      <w:pageBreakBefore w:val="0"/>
      <w:spacing w:before="200" w:lineRule="auto"/>
    </w:pPr>
    <w:rPr>
      <w:i w:val="1"/>
      <w:sz w:val="22"/>
      <w:szCs w:val="22"/>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paperpile.com/b/R3EX1i/V60a" TargetMode="External"/><Relationship Id="rId20" Type="http://schemas.openxmlformats.org/officeDocument/2006/relationships/hyperlink" Target="https://paperpile.com/c/R3EX1i/bTcO+pa7g" TargetMode="External"/><Relationship Id="rId42" Type="http://schemas.openxmlformats.org/officeDocument/2006/relationships/hyperlink" Target="http://paperpile.com/b/R3EX1i/BDee" TargetMode="External"/><Relationship Id="rId41" Type="http://schemas.openxmlformats.org/officeDocument/2006/relationships/hyperlink" Target="http://paperpile.com/b/R3EX1i/ws3S" TargetMode="External"/><Relationship Id="rId22" Type="http://schemas.openxmlformats.org/officeDocument/2006/relationships/hyperlink" Target="https://paperpile.com/c/R3EX1i/bTcO" TargetMode="External"/><Relationship Id="rId44" Type="http://schemas.openxmlformats.org/officeDocument/2006/relationships/hyperlink" Target="http://paperpile.com/b/R3EX1i/SR0a" TargetMode="External"/><Relationship Id="rId21" Type="http://schemas.openxmlformats.org/officeDocument/2006/relationships/hyperlink" Target="https://paperpile.com/c/R3EX1i/pa7g" TargetMode="External"/><Relationship Id="rId43" Type="http://schemas.openxmlformats.org/officeDocument/2006/relationships/hyperlink" Target="http://paperpile.com/b/R3EX1i/74Qo" TargetMode="External"/><Relationship Id="rId24" Type="http://schemas.openxmlformats.org/officeDocument/2006/relationships/hyperlink" Target="https://paperpile.com/c/R3EX1i/ws3S" TargetMode="External"/><Relationship Id="rId46" Type="http://schemas.openxmlformats.org/officeDocument/2006/relationships/image" Target="media/image2.png"/><Relationship Id="rId23" Type="http://schemas.openxmlformats.org/officeDocument/2006/relationships/hyperlink" Target="https://paperpile.com/c/R3EX1i/V60a" TargetMode="External"/><Relationship Id="rId45"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aperpile.com/c/R3EX1i/RC57" TargetMode="External"/><Relationship Id="rId26" Type="http://schemas.openxmlformats.org/officeDocument/2006/relationships/hyperlink" Target="https://paperpile.com/c/R3EX1i/SR0a" TargetMode="External"/><Relationship Id="rId25" Type="http://schemas.openxmlformats.org/officeDocument/2006/relationships/hyperlink" Target="https://paperpile.com/c/R3EX1i/BDee" TargetMode="External"/><Relationship Id="rId47" Type="http://schemas.openxmlformats.org/officeDocument/2006/relationships/footer" Target="footer1.xml"/><Relationship Id="rId28" Type="http://schemas.openxmlformats.org/officeDocument/2006/relationships/hyperlink" Target="http://paperpile.com/b/R3EX1i/RC57" TargetMode="External"/><Relationship Id="rId27" Type="http://schemas.openxmlformats.org/officeDocument/2006/relationships/hyperlink" Target="http://paperpile.com/b/R3EX1i/PoLK" TargetMode="External"/><Relationship Id="rId5" Type="http://schemas.openxmlformats.org/officeDocument/2006/relationships/styles" Target="styles.xml"/><Relationship Id="rId6" Type="http://schemas.openxmlformats.org/officeDocument/2006/relationships/image" Target="media/image1.png"/><Relationship Id="rId29" Type="http://schemas.openxmlformats.org/officeDocument/2006/relationships/hyperlink" Target="http://www.hpvcentre.net/" TargetMode="External"/><Relationship Id="rId7" Type="http://schemas.openxmlformats.org/officeDocument/2006/relationships/hyperlink" Target="https://paperpile.com/c/R3EX1i/PoLK" TargetMode="External"/><Relationship Id="rId8" Type="http://schemas.openxmlformats.org/officeDocument/2006/relationships/hyperlink" Target="https://paperpile.com/c/R3EX1i/RC57" TargetMode="External"/><Relationship Id="rId31" Type="http://schemas.openxmlformats.org/officeDocument/2006/relationships/hyperlink" Target="http://paperpile.com/b/R3EX1i/t6qc" TargetMode="External"/><Relationship Id="rId30" Type="http://schemas.openxmlformats.org/officeDocument/2006/relationships/hyperlink" Target="http://paperpile.com/b/R3EX1i/JKlZ" TargetMode="External"/><Relationship Id="rId11" Type="http://schemas.openxmlformats.org/officeDocument/2006/relationships/hyperlink" Target="https://paperpile.com/c/R3EX1i/lrvP" TargetMode="External"/><Relationship Id="rId33" Type="http://schemas.openxmlformats.org/officeDocument/2006/relationships/hyperlink" Target="http://paperpile.com/b/R3EX1i/o4VE" TargetMode="External"/><Relationship Id="rId10" Type="http://schemas.openxmlformats.org/officeDocument/2006/relationships/hyperlink" Target="https://paperpile.com/c/R3EX1i/JKlZ+t6qc" TargetMode="External"/><Relationship Id="rId32" Type="http://schemas.openxmlformats.org/officeDocument/2006/relationships/hyperlink" Target="http://paperpile.com/b/R3EX1i/lrvP" TargetMode="External"/><Relationship Id="rId13" Type="http://schemas.openxmlformats.org/officeDocument/2006/relationships/hyperlink" Target="https://paperpile.com/c/R3EX1i/vzPV" TargetMode="External"/><Relationship Id="rId35" Type="http://schemas.openxmlformats.org/officeDocument/2006/relationships/hyperlink" Target="http://paperpile.com/b/R3EX1i/fGG7" TargetMode="External"/><Relationship Id="rId12" Type="http://schemas.openxmlformats.org/officeDocument/2006/relationships/hyperlink" Target="https://paperpile.com/c/R3EX1i/o4VE" TargetMode="External"/><Relationship Id="rId34" Type="http://schemas.openxmlformats.org/officeDocument/2006/relationships/hyperlink" Target="http://paperpile.com/b/R3EX1i/vzPV" TargetMode="External"/><Relationship Id="rId15" Type="http://schemas.openxmlformats.org/officeDocument/2006/relationships/hyperlink" Target="https://paperpile.com/c/R3EX1i/5KWk" TargetMode="External"/><Relationship Id="rId37" Type="http://schemas.openxmlformats.org/officeDocument/2006/relationships/hyperlink" Target="http://paperpile.com/b/R3EX1i/O6ga" TargetMode="External"/><Relationship Id="rId14" Type="http://schemas.openxmlformats.org/officeDocument/2006/relationships/hyperlink" Target="https://paperpile.com/c/R3EX1i/fGG7" TargetMode="External"/><Relationship Id="rId36" Type="http://schemas.openxmlformats.org/officeDocument/2006/relationships/hyperlink" Target="http://paperpile.com/b/R3EX1i/5KWk" TargetMode="External"/><Relationship Id="rId17" Type="http://schemas.openxmlformats.org/officeDocument/2006/relationships/hyperlink" Target="https://paperpile.com/c/R3EX1i/5KWk" TargetMode="External"/><Relationship Id="rId39" Type="http://schemas.openxmlformats.org/officeDocument/2006/relationships/hyperlink" Target="http://paperpile.com/b/R3EX1i/pa7g" TargetMode="External"/><Relationship Id="rId16" Type="http://schemas.openxmlformats.org/officeDocument/2006/relationships/hyperlink" Target="https://paperpile.com/c/R3EX1i/fGG7" TargetMode="External"/><Relationship Id="rId38" Type="http://schemas.openxmlformats.org/officeDocument/2006/relationships/hyperlink" Target="http://paperpile.com/b/R3EX1i/bTcO" TargetMode="External"/><Relationship Id="rId19" Type="http://schemas.openxmlformats.org/officeDocument/2006/relationships/hyperlink" Target="https://paperpile.com/c/R3EX1i/O6ga" TargetMode="External"/><Relationship Id="rId18" Type="http://schemas.openxmlformats.org/officeDocument/2006/relationships/hyperlink" Target="https://paperpile.com/c/R3EX1i/5KW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